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vertAnchor="text" w:horzAnchor="margin" w:tblpY="-51"/>
        <w:tblW w:w="0" w:type="auto"/>
        <w:tblLook w:val="04A0" w:firstRow="1" w:lastRow="0" w:firstColumn="1" w:lastColumn="0" w:noHBand="0" w:noVBand="1"/>
      </w:tblPr>
      <w:tblGrid>
        <w:gridCol w:w="9062"/>
      </w:tblGrid>
      <w:tr w:rsidR="00D67BBB" w14:paraId="2A813223" w14:textId="77777777" w:rsidTr="4666C511">
        <w:tc>
          <w:tcPr>
            <w:tcW w:w="9062" w:type="dxa"/>
          </w:tcPr>
          <w:p w14:paraId="79CA7FDE" w14:textId="77777777" w:rsidR="007C2F1C" w:rsidRPr="007C2F1C" w:rsidRDefault="007C2F1C" w:rsidP="007C2F1C">
            <w:pPr>
              <w:spacing w:line="259" w:lineRule="auto"/>
              <w:jc w:val="center"/>
              <w:rPr>
                <w:rFonts w:ascii="Arial" w:hAnsi="Arial" w:cs="Arial"/>
                <w:bCs/>
                <w:i/>
                <w:iCs/>
                <w:sz w:val="36"/>
                <w:szCs w:val="36"/>
                <w:lang w:eastAsia="fr-FR"/>
              </w:rPr>
            </w:pPr>
            <w:r w:rsidRPr="007C2F1C">
              <w:rPr>
                <w:rFonts w:ascii="Arial" w:hAnsi="Arial" w:cs="Arial"/>
                <w:bCs/>
                <w:sz w:val="36"/>
                <w:szCs w:val="36"/>
                <w:lang w:eastAsia="fr-FR"/>
              </w:rPr>
              <w:t xml:space="preserve">Appel à Manifestation d’Intérêt </w:t>
            </w:r>
            <w:r w:rsidRPr="007C2F1C">
              <w:rPr>
                <w:rFonts w:ascii="Arial" w:hAnsi="Arial" w:cs="Arial"/>
                <w:bCs/>
                <w:i/>
                <w:iCs/>
                <w:sz w:val="36"/>
                <w:szCs w:val="36"/>
                <w:lang w:eastAsia="fr-FR"/>
              </w:rPr>
              <w:t>Réalisé dans le cadre du programme ACTEE2 (programme CEE PRO-INNO-52)</w:t>
            </w:r>
          </w:p>
          <w:p w14:paraId="68985DE2" w14:textId="77777777" w:rsidR="007C2F1C" w:rsidRPr="009D14D7" w:rsidRDefault="007C2F1C" w:rsidP="007C2F1C">
            <w:pPr>
              <w:spacing w:line="259" w:lineRule="auto"/>
              <w:jc w:val="center"/>
              <w:rPr>
                <w:rFonts w:ascii="Arial" w:hAnsi="Arial" w:cs="Arial"/>
                <w:bCs/>
                <w:sz w:val="24"/>
                <w:szCs w:val="24"/>
                <w:lang w:eastAsia="fr-FR"/>
              </w:rPr>
            </w:pPr>
          </w:p>
          <w:p w14:paraId="38569938" w14:textId="77777777" w:rsidR="007C2F1C" w:rsidRPr="007C2F1C" w:rsidRDefault="007C2F1C" w:rsidP="007C2F1C">
            <w:pPr>
              <w:spacing w:line="259" w:lineRule="auto"/>
              <w:jc w:val="center"/>
              <w:rPr>
                <w:rFonts w:ascii="Arial" w:hAnsi="Arial" w:cs="Arial"/>
                <w:bCs/>
                <w:sz w:val="32"/>
                <w:szCs w:val="32"/>
                <w:lang w:eastAsia="fr-FR"/>
              </w:rPr>
            </w:pPr>
            <w:r w:rsidRPr="007C2F1C">
              <w:rPr>
                <w:rFonts w:ascii="Arial" w:hAnsi="Arial" w:cs="Arial"/>
                <w:bCs/>
                <w:sz w:val="32"/>
                <w:szCs w:val="32"/>
                <w:lang w:eastAsia="fr-FR"/>
              </w:rPr>
              <w:t>Action des collectivités territoriales pour l’efficacité énergétique</w:t>
            </w:r>
          </w:p>
          <w:p w14:paraId="6D40C552" w14:textId="77777777" w:rsidR="007C2F1C" w:rsidRPr="009D14D7" w:rsidRDefault="007C2F1C" w:rsidP="007C2F1C">
            <w:pPr>
              <w:spacing w:line="259" w:lineRule="auto"/>
              <w:jc w:val="center"/>
              <w:rPr>
                <w:rFonts w:ascii="Arial" w:hAnsi="Arial" w:cs="Arial"/>
                <w:bCs/>
                <w:sz w:val="24"/>
                <w:szCs w:val="24"/>
                <w:lang w:eastAsia="fr-FR"/>
              </w:rPr>
            </w:pPr>
          </w:p>
          <w:p w14:paraId="68DEBBAB" w14:textId="77777777" w:rsidR="007C2F1C" w:rsidRPr="007C2F1C" w:rsidRDefault="007C2F1C" w:rsidP="4666C511">
            <w:pPr>
              <w:spacing w:line="259" w:lineRule="auto"/>
              <w:ind w:left="360"/>
              <w:jc w:val="center"/>
              <w:rPr>
                <w:b/>
                <w:bCs/>
                <w:sz w:val="32"/>
                <w:szCs w:val="32"/>
              </w:rPr>
            </w:pPr>
            <w:r w:rsidRPr="4666C511">
              <w:rPr>
                <w:rFonts w:ascii="Arial" w:hAnsi="Arial" w:cs="Arial"/>
                <w:sz w:val="32"/>
                <w:szCs w:val="32"/>
                <w:lang w:eastAsia="fr-FR"/>
              </w:rPr>
              <w:t>«</w:t>
            </w:r>
            <w:r w:rsidRPr="4666C511">
              <w:rPr>
                <w:rFonts w:ascii="Arial" w:hAnsi="Arial" w:cs="Arial"/>
                <w:b/>
                <w:bCs/>
                <w:sz w:val="32"/>
                <w:szCs w:val="32"/>
                <w:lang w:eastAsia="fr-FR"/>
              </w:rPr>
              <w:t xml:space="preserve"> AMI CHARME : C</w:t>
            </w:r>
            <w:r w:rsidRPr="4666C511">
              <w:rPr>
                <w:rFonts w:ascii="Arial" w:hAnsi="Arial" w:cs="Arial"/>
                <w:sz w:val="32"/>
                <w:szCs w:val="32"/>
                <w:lang w:eastAsia="fr-FR"/>
              </w:rPr>
              <w:t>oordonner et</w:t>
            </w:r>
            <w:r w:rsidRPr="4666C511">
              <w:rPr>
                <w:rFonts w:ascii="Arial" w:hAnsi="Arial" w:cs="Arial"/>
                <w:b/>
                <w:bCs/>
                <w:sz w:val="32"/>
                <w:szCs w:val="32"/>
                <w:lang w:eastAsia="fr-FR"/>
              </w:rPr>
              <w:t xml:space="preserve"> H</w:t>
            </w:r>
            <w:r w:rsidRPr="4666C511">
              <w:rPr>
                <w:rFonts w:ascii="Arial" w:hAnsi="Arial" w:cs="Arial"/>
                <w:sz w:val="32"/>
                <w:szCs w:val="32"/>
                <w:lang w:eastAsia="fr-FR"/>
              </w:rPr>
              <w:t>iérarchiser les</w:t>
            </w:r>
            <w:r w:rsidRPr="4666C511">
              <w:rPr>
                <w:rFonts w:ascii="Arial" w:hAnsi="Arial" w:cs="Arial"/>
                <w:b/>
                <w:bCs/>
                <w:sz w:val="32"/>
                <w:szCs w:val="32"/>
                <w:lang w:eastAsia="fr-FR"/>
              </w:rPr>
              <w:t xml:space="preserve"> A</w:t>
            </w:r>
            <w:r w:rsidRPr="4666C511">
              <w:rPr>
                <w:rFonts w:ascii="Arial" w:hAnsi="Arial" w:cs="Arial"/>
                <w:sz w:val="32"/>
                <w:szCs w:val="32"/>
                <w:lang w:eastAsia="fr-FR"/>
              </w:rPr>
              <w:t>ctions de</w:t>
            </w:r>
            <w:r w:rsidRPr="4666C511">
              <w:rPr>
                <w:rFonts w:ascii="Arial" w:hAnsi="Arial" w:cs="Arial"/>
                <w:b/>
                <w:bCs/>
                <w:sz w:val="32"/>
                <w:szCs w:val="32"/>
                <w:lang w:eastAsia="fr-FR"/>
              </w:rPr>
              <w:t xml:space="preserve"> R</w:t>
            </w:r>
            <w:r w:rsidRPr="4666C511">
              <w:rPr>
                <w:rFonts w:ascii="Arial" w:hAnsi="Arial" w:cs="Arial"/>
                <w:sz w:val="32"/>
                <w:szCs w:val="32"/>
                <w:lang w:eastAsia="fr-FR"/>
              </w:rPr>
              <w:t>énovation</w:t>
            </w:r>
            <w:r w:rsidRPr="4666C511">
              <w:rPr>
                <w:rFonts w:ascii="Arial" w:hAnsi="Arial" w:cs="Arial"/>
                <w:b/>
                <w:bCs/>
                <w:sz w:val="32"/>
                <w:szCs w:val="32"/>
                <w:lang w:eastAsia="fr-FR"/>
              </w:rPr>
              <w:t xml:space="preserve"> </w:t>
            </w:r>
            <w:r w:rsidRPr="4666C511">
              <w:rPr>
                <w:rFonts w:ascii="Arial" w:hAnsi="Arial" w:cs="Arial"/>
                <w:sz w:val="32"/>
                <w:szCs w:val="32"/>
                <w:lang w:eastAsia="fr-FR"/>
              </w:rPr>
              <w:t>du</w:t>
            </w:r>
            <w:r w:rsidRPr="4666C511">
              <w:rPr>
                <w:rFonts w:ascii="Arial" w:hAnsi="Arial" w:cs="Arial"/>
                <w:b/>
                <w:bCs/>
                <w:sz w:val="32"/>
                <w:szCs w:val="32"/>
                <w:lang w:eastAsia="fr-FR"/>
              </w:rPr>
              <w:t xml:space="preserve"> M</w:t>
            </w:r>
            <w:r w:rsidRPr="4666C511">
              <w:rPr>
                <w:rFonts w:ascii="Arial" w:hAnsi="Arial" w:cs="Arial"/>
                <w:sz w:val="32"/>
                <w:szCs w:val="32"/>
                <w:lang w:eastAsia="fr-FR"/>
              </w:rPr>
              <w:t>édicosocial : économisons l’</w:t>
            </w:r>
            <w:r w:rsidRPr="4666C511">
              <w:rPr>
                <w:rFonts w:ascii="Arial" w:hAnsi="Arial" w:cs="Arial"/>
                <w:b/>
                <w:bCs/>
                <w:sz w:val="32"/>
                <w:szCs w:val="32"/>
                <w:lang w:eastAsia="fr-FR"/>
              </w:rPr>
              <w:t>E</w:t>
            </w:r>
            <w:r w:rsidRPr="4666C511">
              <w:rPr>
                <w:rFonts w:ascii="Arial" w:hAnsi="Arial" w:cs="Arial"/>
                <w:sz w:val="32"/>
                <w:szCs w:val="32"/>
                <w:lang w:eastAsia="fr-FR"/>
              </w:rPr>
              <w:t>nergie !</w:t>
            </w:r>
            <w:r w:rsidRPr="4666C511">
              <w:rPr>
                <w:rFonts w:ascii="Arial" w:hAnsi="Arial" w:cs="Arial"/>
                <w:b/>
                <w:bCs/>
                <w:sz w:val="32"/>
                <w:szCs w:val="32"/>
                <w:lang w:eastAsia="fr-FR"/>
              </w:rPr>
              <w:t> </w:t>
            </w:r>
            <w:r w:rsidRPr="4666C511">
              <w:rPr>
                <w:rFonts w:ascii="Arial" w:hAnsi="Arial" w:cs="Arial"/>
                <w:sz w:val="32"/>
                <w:szCs w:val="32"/>
                <w:lang w:eastAsia="fr-FR"/>
              </w:rPr>
              <w:t>»</w:t>
            </w:r>
          </w:p>
          <w:p w14:paraId="210DD3C0" w14:textId="1CEE3741" w:rsidR="00D67BBB" w:rsidRPr="006374AC" w:rsidRDefault="00D67BBB" w:rsidP="00D67BBB">
            <w:pPr>
              <w:suppressAutoHyphens w:val="0"/>
              <w:spacing w:line="259" w:lineRule="auto"/>
              <w:jc w:val="center"/>
              <w:rPr>
                <w:rFonts w:ascii="Arial" w:hAnsi="Arial" w:cs="Arial"/>
                <w:b/>
                <w:szCs w:val="18"/>
                <w:u w:val="single"/>
                <w:lang w:eastAsia="fr-FR"/>
              </w:rPr>
            </w:pPr>
          </w:p>
        </w:tc>
      </w:tr>
    </w:tbl>
    <w:p w14:paraId="4BAFC409" w14:textId="77777777" w:rsidR="008F3FBC" w:rsidRPr="00B95965" w:rsidRDefault="008F3FBC">
      <w:pPr>
        <w:suppressAutoHyphens w:val="0"/>
        <w:spacing w:line="259" w:lineRule="auto"/>
        <w:rPr>
          <w:rFonts w:asciiTheme="minorHAnsi" w:hAnsiTheme="minorHAnsi" w:cstheme="minorHAnsi"/>
          <w:b/>
          <w:sz w:val="24"/>
          <w:szCs w:val="20"/>
          <w:u w:val="single"/>
          <w:lang w:eastAsia="fr-FR"/>
        </w:rPr>
      </w:pPr>
    </w:p>
    <w:tbl>
      <w:tblPr>
        <w:tblStyle w:val="Grilledutableau"/>
        <w:tblW w:w="0" w:type="auto"/>
        <w:tblLook w:val="04A0" w:firstRow="1" w:lastRow="0" w:firstColumn="1" w:lastColumn="0" w:noHBand="0" w:noVBand="1"/>
      </w:tblPr>
      <w:tblGrid>
        <w:gridCol w:w="9062"/>
      </w:tblGrid>
      <w:tr w:rsidR="00386FD0" w:rsidRPr="00042EAC" w14:paraId="404415FD" w14:textId="77777777" w:rsidTr="00386FD0">
        <w:tc>
          <w:tcPr>
            <w:tcW w:w="9062" w:type="dxa"/>
          </w:tcPr>
          <w:p w14:paraId="68489727" w14:textId="77777777" w:rsidR="007C2F1C" w:rsidRPr="007C2F1C" w:rsidRDefault="007C2F1C" w:rsidP="007C2F1C">
            <w:pPr>
              <w:spacing w:line="259" w:lineRule="auto"/>
              <w:jc w:val="center"/>
              <w:rPr>
                <w:rFonts w:cstheme="minorHAnsi"/>
                <w:bCs/>
                <w:sz w:val="28"/>
                <w:szCs w:val="28"/>
                <w:lang w:eastAsia="fr-FR"/>
              </w:rPr>
            </w:pPr>
            <w:r w:rsidRPr="007C2F1C">
              <w:rPr>
                <w:rFonts w:cstheme="minorHAnsi"/>
                <w:bCs/>
                <w:sz w:val="28"/>
                <w:szCs w:val="28"/>
                <w:lang w:eastAsia="fr-FR"/>
              </w:rPr>
              <w:t>Date limite de candidature :</w:t>
            </w:r>
          </w:p>
          <w:p w14:paraId="0609C7D6" w14:textId="6CAFFF02" w:rsidR="006B4E24" w:rsidRPr="00B95965" w:rsidRDefault="007C2F1C" w:rsidP="007C2F1C">
            <w:pPr>
              <w:suppressAutoHyphens w:val="0"/>
              <w:spacing w:line="259" w:lineRule="auto"/>
              <w:jc w:val="center"/>
              <w:rPr>
                <w:rFonts w:asciiTheme="minorHAnsi" w:hAnsiTheme="minorHAnsi" w:cstheme="minorHAnsi"/>
                <w:b/>
                <w:sz w:val="28"/>
                <w:lang w:eastAsia="fr-FR"/>
              </w:rPr>
            </w:pPr>
            <w:r w:rsidRPr="007C2F1C">
              <w:rPr>
                <w:b/>
                <w:bCs/>
                <w:sz w:val="28"/>
                <w:szCs w:val="28"/>
                <w:lang w:eastAsia="fr-FR"/>
              </w:rPr>
              <w:t xml:space="preserve">Première session : Mercredi 24 </w:t>
            </w:r>
            <w:proofErr w:type="gramStart"/>
            <w:r w:rsidRPr="007C2F1C">
              <w:rPr>
                <w:b/>
                <w:bCs/>
                <w:sz w:val="28"/>
                <w:szCs w:val="28"/>
                <w:lang w:eastAsia="fr-FR"/>
              </w:rPr>
              <w:t>Février</w:t>
            </w:r>
            <w:proofErr w:type="gramEnd"/>
            <w:r w:rsidRPr="007C2F1C">
              <w:rPr>
                <w:b/>
                <w:bCs/>
                <w:sz w:val="28"/>
                <w:szCs w:val="28"/>
                <w:lang w:eastAsia="fr-FR"/>
              </w:rPr>
              <w:t xml:space="preserve"> 202</w:t>
            </w:r>
            <w:r w:rsidR="005965F0">
              <w:rPr>
                <w:b/>
                <w:bCs/>
                <w:sz w:val="28"/>
                <w:szCs w:val="28"/>
                <w:lang w:eastAsia="fr-FR"/>
              </w:rPr>
              <w:t>1</w:t>
            </w:r>
            <w:r w:rsidRPr="007C2F1C">
              <w:rPr>
                <w:sz w:val="24"/>
                <w:szCs w:val="24"/>
              </w:rPr>
              <w:br/>
            </w:r>
            <w:r w:rsidRPr="007C2F1C">
              <w:rPr>
                <w:b/>
                <w:bCs/>
                <w:sz w:val="28"/>
                <w:szCs w:val="28"/>
                <w:lang w:eastAsia="fr-FR"/>
              </w:rPr>
              <w:t xml:space="preserve">Deuxième session : </w:t>
            </w:r>
            <w:r w:rsidR="00171498">
              <w:rPr>
                <w:b/>
                <w:bCs/>
                <w:sz w:val="28"/>
                <w:szCs w:val="28"/>
                <w:lang w:eastAsia="fr-FR"/>
              </w:rPr>
              <w:t>Mardi 6 Juillet 2021</w:t>
            </w:r>
          </w:p>
        </w:tc>
      </w:tr>
    </w:tbl>
    <w:p w14:paraId="6705D416" w14:textId="204FE12C" w:rsidR="00386FD0" w:rsidRPr="00B95965" w:rsidRDefault="00386FD0">
      <w:pPr>
        <w:suppressAutoHyphens w:val="0"/>
        <w:spacing w:line="259" w:lineRule="auto"/>
        <w:rPr>
          <w:rFonts w:asciiTheme="minorHAnsi" w:hAnsiTheme="minorHAnsi" w:cstheme="minorHAnsi"/>
          <w:b/>
          <w:sz w:val="24"/>
          <w:szCs w:val="20"/>
          <w:u w:val="single"/>
          <w:lang w:eastAsia="fr-FR"/>
        </w:rPr>
      </w:pPr>
    </w:p>
    <w:p w14:paraId="45676059" w14:textId="77777777" w:rsidR="007C2F1C" w:rsidRPr="00B74E00" w:rsidRDefault="007C2F1C" w:rsidP="007C2F1C">
      <w:pPr>
        <w:jc w:val="both"/>
        <w:rPr>
          <w:sz w:val="24"/>
          <w:szCs w:val="24"/>
        </w:rPr>
      </w:pPr>
      <w:r w:rsidRPr="00B74E00">
        <w:rPr>
          <w:sz w:val="24"/>
          <w:szCs w:val="24"/>
        </w:rPr>
        <w:t xml:space="preserve">Pour tout renseignement, merci de contacter par mail : </w:t>
      </w:r>
      <w:hyperlink r:id="rId11" w:history="1">
        <w:r w:rsidRPr="00DC3544">
          <w:rPr>
            <w:rStyle w:val="Lienhypertexte"/>
            <w:sz w:val="24"/>
            <w:szCs w:val="24"/>
          </w:rPr>
          <w:t>actee@fnccr.asso.fr</w:t>
        </w:r>
      </w:hyperlink>
      <w:r>
        <w:rPr>
          <w:sz w:val="24"/>
          <w:szCs w:val="24"/>
        </w:rPr>
        <w:t xml:space="preserve"> </w:t>
      </w:r>
    </w:p>
    <w:p w14:paraId="29E8017D" w14:textId="77777777" w:rsidR="007C2F1C" w:rsidRDefault="007C2F1C" w:rsidP="007C2F1C">
      <w:pPr>
        <w:jc w:val="both"/>
        <w:rPr>
          <w:sz w:val="24"/>
          <w:szCs w:val="24"/>
        </w:rPr>
      </w:pPr>
      <w:r w:rsidRPr="30C31E03">
        <w:rPr>
          <w:sz w:val="24"/>
          <w:szCs w:val="24"/>
        </w:rPr>
        <w:t xml:space="preserve">Il est recommandé de notifier le souhait de candidature en amont de la date limite, afin d’être </w:t>
      </w:r>
      <w:proofErr w:type="gramStart"/>
      <w:r w:rsidRPr="30C31E03">
        <w:rPr>
          <w:sz w:val="24"/>
          <w:szCs w:val="24"/>
        </w:rPr>
        <w:t>informé</w:t>
      </w:r>
      <w:proofErr w:type="gramEnd"/>
      <w:r w:rsidRPr="30C31E03">
        <w:rPr>
          <w:sz w:val="24"/>
          <w:szCs w:val="24"/>
        </w:rPr>
        <w:t xml:space="preserve"> des précisions éventuelles et d’uniformiser les bonnes pratiques.</w:t>
      </w:r>
    </w:p>
    <w:p w14:paraId="448DD301" w14:textId="77777777" w:rsidR="007C2F1C" w:rsidRPr="00E23E14" w:rsidRDefault="007C2F1C" w:rsidP="007C2F1C">
      <w:pPr>
        <w:jc w:val="both"/>
        <w:rPr>
          <w:sz w:val="24"/>
          <w:szCs w:val="24"/>
        </w:rPr>
      </w:pPr>
      <w:r w:rsidRPr="41173172">
        <w:rPr>
          <w:sz w:val="24"/>
          <w:szCs w:val="24"/>
        </w:rPr>
        <w:t xml:space="preserve">L'ensemble du dossier de candidature est à adresser par le porteur du groupement dans un seul mail avant la date limite de candidature, au contact suivant : actee@fnccr.asso.fr. Les pièces-jointes d’une taille supérieure à 1 Mo doivent être transmises par un service de transfert de fichier de votre choix. </w:t>
      </w:r>
    </w:p>
    <w:p w14:paraId="666344F5" w14:textId="01B629A7" w:rsidR="001971EB" w:rsidRDefault="001971EB">
      <w:pPr>
        <w:suppressAutoHyphens w:val="0"/>
        <w:spacing w:line="259" w:lineRule="auto"/>
        <w:rPr>
          <w:rFonts w:asciiTheme="minorHAnsi" w:hAnsiTheme="minorHAnsi" w:cstheme="minorHAnsi"/>
          <w:b/>
          <w:sz w:val="28"/>
          <w:u w:val="single"/>
          <w:lang w:eastAsia="fr-FR"/>
        </w:rPr>
      </w:pPr>
      <w:r>
        <w:rPr>
          <w:rFonts w:asciiTheme="minorHAnsi" w:hAnsiTheme="minorHAnsi" w:cstheme="minorHAnsi"/>
          <w:b/>
          <w:sz w:val="28"/>
          <w:u w:val="single"/>
          <w:lang w:eastAsia="fr-FR"/>
        </w:rPr>
        <w:br w:type="page"/>
      </w:r>
    </w:p>
    <w:p w14:paraId="6BB9CE0D" w14:textId="7AE5D205" w:rsidR="001971EB" w:rsidRDefault="001971EB">
      <w:pPr>
        <w:pStyle w:val="TM1"/>
        <w:tabs>
          <w:tab w:val="right" w:leader="dot" w:pos="9062"/>
        </w:tabs>
        <w:rPr>
          <w:noProof/>
        </w:rPr>
      </w:pPr>
      <w:r>
        <w:rPr>
          <w:rFonts w:asciiTheme="minorHAnsi" w:hAnsiTheme="minorHAnsi" w:cstheme="minorHAnsi"/>
          <w:b/>
          <w:sz w:val="28"/>
          <w:u w:val="single"/>
          <w:lang w:eastAsia="fr-FR"/>
        </w:rPr>
        <w:lastRenderedPageBreak/>
        <w:fldChar w:fldCharType="begin"/>
      </w:r>
      <w:r>
        <w:rPr>
          <w:rFonts w:asciiTheme="minorHAnsi" w:hAnsiTheme="minorHAnsi" w:cstheme="minorHAnsi"/>
          <w:b/>
          <w:sz w:val="28"/>
          <w:u w:val="single"/>
          <w:lang w:eastAsia="fr-FR"/>
        </w:rPr>
        <w:instrText xml:space="preserve"> TOC \o "1-1" \h \z \t "Titre 2;2;Titre 3;3;Style1;1;Style2;2;Style3;3" </w:instrText>
      </w:r>
      <w:r>
        <w:rPr>
          <w:rFonts w:asciiTheme="minorHAnsi" w:hAnsiTheme="minorHAnsi" w:cstheme="minorHAnsi"/>
          <w:b/>
          <w:sz w:val="28"/>
          <w:u w:val="single"/>
          <w:lang w:eastAsia="fr-FR"/>
        </w:rPr>
        <w:fldChar w:fldCharType="separate"/>
      </w:r>
      <w:hyperlink w:anchor="_Toc57193246" w:history="1">
        <w:r w:rsidRPr="00F5329A">
          <w:rPr>
            <w:rStyle w:val="Lienhypertexte"/>
            <w:noProof/>
          </w:rPr>
          <w:t>Contexte</w:t>
        </w:r>
        <w:r>
          <w:rPr>
            <w:noProof/>
            <w:webHidden/>
          </w:rPr>
          <w:tab/>
        </w:r>
        <w:r>
          <w:rPr>
            <w:noProof/>
            <w:webHidden/>
          </w:rPr>
          <w:fldChar w:fldCharType="begin"/>
        </w:r>
        <w:r>
          <w:rPr>
            <w:noProof/>
            <w:webHidden/>
          </w:rPr>
          <w:instrText xml:space="preserve"> PAGEREF _Toc57193246 \h </w:instrText>
        </w:r>
        <w:r>
          <w:rPr>
            <w:noProof/>
            <w:webHidden/>
          </w:rPr>
        </w:r>
        <w:r>
          <w:rPr>
            <w:noProof/>
            <w:webHidden/>
          </w:rPr>
          <w:fldChar w:fldCharType="separate"/>
        </w:r>
        <w:r>
          <w:rPr>
            <w:noProof/>
            <w:webHidden/>
          </w:rPr>
          <w:t>3</w:t>
        </w:r>
        <w:r>
          <w:rPr>
            <w:noProof/>
            <w:webHidden/>
          </w:rPr>
          <w:fldChar w:fldCharType="end"/>
        </w:r>
      </w:hyperlink>
    </w:p>
    <w:p w14:paraId="5222BA2A" w14:textId="531D2400" w:rsidR="001971EB" w:rsidRDefault="00AA3183">
      <w:pPr>
        <w:pStyle w:val="TM2"/>
        <w:tabs>
          <w:tab w:val="left" w:pos="660"/>
          <w:tab w:val="right" w:leader="dot" w:pos="9062"/>
        </w:tabs>
        <w:rPr>
          <w:noProof/>
        </w:rPr>
      </w:pPr>
      <w:hyperlink w:anchor="_Toc57193247" w:history="1">
        <w:r w:rsidR="001971EB" w:rsidRPr="00F5329A">
          <w:rPr>
            <w:rStyle w:val="Lienhypertexte"/>
            <w:noProof/>
          </w:rPr>
          <w:t>1.</w:t>
        </w:r>
        <w:r w:rsidR="001971EB">
          <w:rPr>
            <w:noProof/>
          </w:rPr>
          <w:tab/>
        </w:r>
        <w:r w:rsidR="001971EB" w:rsidRPr="00F5329A">
          <w:rPr>
            <w:rStyle w:val="Lienhypertexte"/>
            <w:noProof/>
          </w:rPr>
          <w:t>Présentation du programme ACTEE</w:t>
        </w:r>
        <w:r w:rsidR="001971EB">
          <w:rPr>
            <w:noProof/>
            <w:webHidden/>
          </w:rPr>
          <w:tab/>
        </w:r>
        <w:r w:rsidR="001971EB">
          <w:rPr>
            <w:noProof/>
            <w:webHidden/>
          </w:rPr>
          <w:fldChar w:fldCharType="begin"/>
        </w:r>
        <w:r w:rsidR="001971EB">
          <w:rPr>
            <w:noProof/>
            <w:webHidden/>
          </w:rPr>
          <w:instrText xml:space="preserve"> PAGEREF _Toc57193247 \h </w:instrText>
        </w:r>
        <w:r w:rsidR="001971EB">
          <w:rPr>
            <w:noProof/>
            <w:webHidden/>
          </w:rPr>
        </w:r>
        <w:r w:rsidR="001971EB">
          <w:rPr>
            <w:noProof/>
            <w:webHidden/>
          </w:rPr>
          <w:fldChar w:fldCharType="separate"/>
        </w:r>
        <w:r w:rsidR="001971EB">
          <w:rPr>
            <w:noProof/>
            <w:webHidden/>
          </w:rPr>
          <w:t>3</w:t>
        </w:r>
        <w:r w:rsidR="001971EB">
          <w:rPr>
            <w:noProof/>
            <w:webHidden/>
          </w:rPr>
          <w:fldChar w:fldCharType="end"/>
        </w:r>
      </w:hyperlink>
    </w:p>
    <w:p w14:paraId="194CB766" w14:textId="354B970C" w:rsidR="001971EB" w:rsidRDefault="00AA3183">
      <w:pPr>
        <w:pStyle w:val="TM2"/>
        <w:tabs>
          <w:tab w:val="left" w:pos="660"/>
          <w:tab w:val="right" w:leader="dot" w:pos="9062"/>
        </w:tabs>
        <w:rPr>
          <w:noProof/>
        </w:rPr>
      </w:pPr>
      <w:hyperlink w:anchor="_Toc57193248" w:history="1">
        <w:r w:rsidR="001971EB" w:rsidRPr="00F5329A">
          <w:rPr>
            <w:rStyle w:val="Lienhypertexte"/>
            <w:noProof/>
          </w:rPr>
          <w:t>2.</w:t>
        </w:r>
        <w:r w:rsidR="001971EB">
          <w:rPr>
            <w:noProof/>
          </w:rPr>
          <w:tab/>
        </w:r>
        <w:r w:rsidR="001971EB" w:rsidRPr="00F5329A">
          <w:rPr>
            <w:rStyle w:val="Lienhypertexte"/>
            <w:noProof/>
          </w:rPr>
          <w:t>Présentation de l’AMI CHARME</w:t>
        </w:r>
        <w:r w:rsidR="001971EB">
          <w:rPr>
            <w:noProof/>
            <w:webHidden/>
          </w:rPr>
          <w:tab/>
        </w:r>
        <w:r w:rsidR="001971EB">
          <w:rPr>
            <w:noProof/>
            <w:webHidden/>
          </w:rPr>
          <w:fldChar w:fldCharType="begin"/>
        </w:r>
        <w:r w:rsidR="001971EB">
          <w:rPr>
            <w:noProof/>
            <w:webHidden/>
          </w:rPr>
          <w:instrText xml:space="preserve"> PAGEREF _Toc57193248 \h </w:instrText>
        </w:r>
        <w:r w:rsidR="001971EB">
          <w:rPr>
            <w:noProof/>
            <w:webHidden/>
          </w:rPr>
        </w:r>
        <w:r w:rsidR="001971EB">
          <w:rPr>
            <w:noProof/>
            <w:webHidden/>
          </w:rPr>
          <w:fldChar w:fldCharType="separate"/>
        </w:r>
        <w:r w:rsidR="001971EB">
          <w:rPr>
            <w:noProof/>
            <w:webHidden/>
          </w:rPr>
          <w:t>4</w:t>
        </w:r>
        <w:r w:rsidR="001971EB">
          <w:rPr>
            <w:noProof/>
            <w:webHidden/>
          </w:rPr>
          <w:fldChar w:fldCharType="end"/>
        </w:r>
      </w:hyperlink>
    </w:p>
    <w:p w14:paraId="2F248B3D" w14:textId="5B4F227C" w:rsidR="001971EB" w:rsidRDefault="00AA3183">
      <w:pPr>
        <w:pStyle w:val="TM2"/>
        <w:tabs>
          <w:tab w:val="left" w:pos="660"/>
          <w:tab w:val="right" w:leader="dot" w:pos="9062"/>
        </w:tabs>
        <w:rPr>
          <w:noProof/>
        </w:rPr>
      </w:pPr>
      <w:hyperlink w:anchor="_Toc57193249" w:history="1">
        <w:r w:rsidR="001971EB" w:rsidRPr="00F5329A">
          <w:rPr>
            <w:rStyle w:val="Lienhypertexte"/>
            <w:noProof/>
          </w:rPr>
          <w:t>3.</w:t>
        </w:r>
        <w:r w:rsidR="001971EB">
          <w:rPr>
            <w:noProof/>
          </w:rPr>
          <w:tab/>
        </w:r>
        <w:r w:rsidR="001971EB" w:rsidRPr="00F5329A">
          <w:rPr>
            <w:rStyle w:val="Lienhypertexte"/>
            <w:noProof/>
          </w:rPr>
          <w:t>Calendrier</w:t>
        </w:r>
        <w:r w:rsidR="001971EB">
          <w:rPr>
            <w:noProof/>
            <w:webHidden/>
          </w:rPr>
          <w:tab/>
        </w:r>
        <w:r w:rsidR="001971EB">
          <w:rPr>
            <w:noProof/>
            <w:webHidden/>
          </w:rPr>
          <w:fldChar w:fldCharType="begin"/>
        </w:r>
        <w:r w:rsidR="001971EB">
          <w:rPr>
            <w:noProof/>
            <w:webHidden/>
          </w:rPr>
          <w:instrText xml:space="preserve"> PAGEREF _Toc57193249 \h </w:instrText>
        </w:r>
        <w:r w:rsidR="001971EB">
          <w:rPr>
            <w:noProof/>
            <w:webHidden/>
          </w:rPr>
        </w:r>
        <w:r w:rsidR="001971EB">
          <w:rPr>
            <w:noProof/>
            <w:webHidden/>
          </w:rPr>
          <w:fldChar w:fldCharType="separate"/>
        </w:r>
        <w:r w:rsidR="001971EB">
          <w:rPr>
            <w:noProof/>
            <w:webHidden/>
          </w:rPr>
          <w:t>5</w:t>
        </w:r>
        <w:r w:rsidR="001971EB">
          <w:rPr>
            <w:noProof/>
            <w:webHidden/>
          </w:rPr>
          <w:fldChar w:fldCharType="end"/>
        </w:r>
      </w:hyperlink>
    </w:p>
    <w:p w14:paraId="27FE6C11" w14:textId="4AD74BC8" w:rsidR="001971EB" w:rsidRDefault="00AA3183">
      <w:pPr>
        <w:pStyle w:val="TM1"/>
        <w:tabs>
          <w:tab w:val="right" w:leader="dot" w:pos="9062"/>
        </w:tabs>
        <w:rPr>
          <w:noProof/>
        </w:rPr>
      </w:pPr>
      <w:hyperlink w:anchor="_Toc57193250" w:history="1">
        <w:r w:rsidR="001971EB" w:rsidRPr="00F5329A">
          <w:rPr>
            <w:rStyle w:val="Lienhypertexte"/>
            <w:noProof/>
          </w:rPr>
          <w:t>Modalités de candidature</w:t>
        </w:r>
        <w:r w:rsidR="001971EB">
          <w:rPr>
            <w:noProof/>
            <w:webHidden/>
          </w:rPr>
          <w:tab/>
        </w:r>
        <w:r w:rsidR="001971EB">
          <w:rPr>
            <w:noProof/>
            <w:webHidden/>
          </w:rPr>
          <w:fldChar w:fldCharType="begin"/>
        </w:r>
        <w:r w:rsidR="001971EB">
          <w:rPr>
            <w:noProof/>
            <w:webHidden/>
          </w:rPr>
          <w:instrText xml:space="preserve"> PAGEREF _Toc57193250 \h </w:instrText>
        </w:r>
        <w:r w:rsidR="001971EB">
          <w:rPr>
            <w:noProof/>
            <w:webHidden/>
          </w:rPr>
        </w:r>
        <w:r w:rsidR="001971EB">
          <w:rPr>
            <w:noProof/>
            <w:webHidden/>
          </w:rPr>
          <w:fldChar w:fldCharType="separate"/>
        </w:r>
        <w:r w:rsidR="001971EB">
          <w:rPr>
            <w:noProof/>
            <w:webHidden/>
          </w:rPr>
          <w:t>5</w:t>
        </w:r>
        <w:r w:rsidR="001971EB">
          <w:rPr>
            <w:noProof/>
            <w:webHidden/>
          </w:rPr>
          <w:fldChar w:fldCharType="end"/>
        </w:r>
      </w:hyperlink>
    </w:p>
    <w:p w14:paraId="668497E6" w14:textId="6A6234EB" w:rsidR="001971EB" w:rsidRDefault="00AA3183">
      <w:pPr>
        <w:pStyle w:val="TM2"/>
        <w:tabs>
          <w:tab w:val="left" w:pos="660"/>
          <w:tab w:val="right" w:leader="dot" w:pos="9062"/>
        </w:tabs>
        <w:rPr>
          <w:noProof/>
        </w:rPr>
      </w:pPr>
      <w:hyperlink w:anchor="_Toc57193251" w:history="1">
        <w:r w:rsidR="001971EB" w:rsidRPr="00F5329A">
          <w:rPr>
            <w:rStyle w:val="Lienhypertexte"/>
            <w:noProof/>
          </w:rPr>
          <w:t>1.</w:t>
        </w:r>
        <w:r w:rsidR="001971EB">
          <w:rPr>
            <w:noProof/>
          </w:rPr>
          <w:tab/>
        </w:r>
        <w:r w:rsidR="001971EB" w:rsidRPr="00F5329A">
          <w:rPr>
            <w:rStyle w:val="Lienhypertexte"/>
            <w:noProof/>
          </w:rPr>
          <w:t>Critères d’éligibilité</w:t>
        </w:r>
        <w:r w:rsidR="001971EB">
          <w:rPr>
            <w:noProof/>
            <w:webHidden/>
          </w:rPr>
          <w:tab/>
        </w:r>
        <w:r w:rsidR="001971EB">
          <w:rPr>
            <w:noProof/>
            <w:webHidden/>
          </w:rPr>
          <w:fldChar w:fldCharType="begin"/>
        </w:r>
        <w:r w:rsidR="001971EB">
          <w:rPr>
            <w:noProof/>
            <w:webHidden/>
          </w:rPr>
          <w:instrText xml:space="preserve"> PAGEREF _Toc57193251 \h </w:instrText>
        </w:r>
        <w:r w:rsidR="001971EB">
          <w:rPr>
            <w:noProof/>
            <w:webHidden/>
          </w:rPr>
        </w:r>
        <w:r w:rsidR="001971EB">
          <w:rPr>
            <w:noProof/>
            <w:webHidden/>
          </w:rPr>
          <w:fldChar w:fldCharType="separate"/>
        </w:r>
        <w:r w:rsidR="001971EB">
          <w:rPr>
            <w:noProof/>
            <w:webHidden/>
          </w:rPr>
          <w:t>5</w:t>
        </w:r>
        <w:r w:rsidR="001971EB">
          <w:rPr>
            <w:noProof/>
            <w:webHidden/>
          </w:rPr>
          <w:fldChar w:fldCharType="end"/>
        </w:r>
      </w:hyperlink>
    </w:p>
    <w:p w14:paraId="07C43696" w14:textId="04BF6F28" w:rsidR="001971EB" w:rsidRDefault="00AA3183">
      <w:pPr>
        <w:pStyle w:val="TM3"/>
        <w:tabs>
          <w:tab w:val="left" w:pos="880"/>
          <w:tab w:val="right" w:leader="dot" w:pos="9062"/>
        </w:tabs>
        <w:rPr>
          <w:noProof/>
        </w:rPr>
      </w:pPr>
      <w:hyperlink w:anchor="_Toc57193252" w:history="1">
        <w:r w:rsidR="001971EB" w:rsidRPr="00F5329A">
          <w:rPr>
            <w:rStyle w:val="Lienhypertexte"/>
            <w:noProof/>
          </w:rPr>
          <w:t>a.</w:t>
        </w:r>
        <w:r w:rsidR="001971EB">
          <w:rPr>
            <w:noProof/>
          </w:rPr>
          <w:tab/>
        </w:r>
        <w:r w:rsidR="001971EB" w:rsidRPr="00F5329A">
          <w:rPr>
            <w:rStyle w:val="Lienhypertexte"/>
            <w:noProof/>
          </w:rPr>
          <w:t>Bénéficiaires</w:t>
        </w:r>
        <w:r w:rsidR="001971EB">
          <w:rPr>
            <w:noProof/>
            <w:webHidden/>
          </w:rPr>
          <w:tab/>
        </w:r>
        <w:r w:rsidR="001971EB">
          <w:rPr>
            <w:noProof/>
            <w:webHidden/>
          </w:rPr>
          <w:fldChar w:fldCharType="begin"/>
        </w:r>
        <w:r w:rsidR="001971EB">
          <w:rPr>
            <w:noProof/>
            <w:webHidden/>
          </w:rPr>
          <w:instrText xml:space="preserve"> PAGEREF _Toc57193252 \h </w:instrText>
        </w:r>
        <w:r w:rsidR="001971EB">
          <w:rPr>
            <w:noProof/>
            <w:webHidden/>
          </w:rPr>
        </w:r>
        <w:r w:rsidR="001971EB">
          <w:rPr>
            <w:noProof/>
            <w:webHidden/>
          </w:rPr>
          <w:fldChar w:fldCharType="separate"/>
        </w:r>
        <w:r w:rsidR="001971EB">
          <w:rPr>
            <w:noProof/>
            <w:webHidden/>
          </w:rPr>
          <w:t>5</w:t>
        </w:r>
        <w:r w:rsidR="001971EB">
          <w:rPr>
            <w:noProof/>
            <w:webHidden/>
          </w:rPr>
          <w:fldChar w:fldCharType="end"/>
        </w:r>
      </w:hyperlink>
    </w:p>
    <w:p w14:paraId="0D6EDEC7" w14:textId="41686C2A" w:rsidR="001971EB" w:rsidRDefault="00AA3183">
      <w:pPr>
        <w:pStyle w:val="TM3"/>
        <w:tabs>
          <w:tab w:val="left" w:pos="880"/>
          <w:tab w:val="right" w:leader="dot" w:pos="9062"/>
        </w:tabs>
        <w:rPr>
          <w:noProof/>
        </w:rPr>
      </w:pPr>
      <w:hyperlink w:anchor="_Toc57193253" w:history="1">
        <w:r w:rsidR="001971EB" w:rsidRPr="00F5329A">
          <w:rPr>
            <w:rStyle w:val="Lienhypertexte"/>
            <w:noProof/>
          </w:rPr>
          <w:t>b.</w:t>
        </w:r>
        <w:r w:rsidR="001971EB">
          <w:rPr>
            <w:noProof/>
          </w:rPr>
          <w:tab/>
        </w:r>
        <w:r w:rsidR="001971EB" w:rsidRPr="00F5329A">
          <w:rPr>
            <w:rStyle w:val="Lienhypertexte"/>
            <w:noProof/>
          </w:rPr>
          <w:t>Périmètre de l’AMI</w:t>
        </w:r>
        <w:r w:rsidR="001971EB">
          <w:rPr>
            <w:noProof/>
            <w:webHidden/>
          </w:rPr>
          <w:tab/>
        </w:r>
        <w:r w:rsidR="001971EB">
          <w:rPr>
            <w:noProof/>
            <w:webHidden/>
          </w:rPr>
          <w:fldChar w:fldCharType="begin"/>
        </w:r>
        <w:r w:rsidR="001971EB">
          <w:rPr>
            <w:noProof/>
            <w:webHidden/>
          </w:rPr>
          <w:instrText xml:space="preserve"> PAGEREF _Toc57193253 \h </w:instrText>
        </w:r>
        <w:r w:rsidR="001971EB">
          <w:rPr>
            <w:noProof/>
            <w:webHidden/>
          </w:rPr>
        </w:r>
        <w:r w:rsidR="001971EB">
          <w:rPr>
            <w:noProof/>
            <w:webHidden/>
          </w:rPr>
          <w:fldChar w:fldCharType="separate"/>
        </w:r>
        <w:r w:rsidR="001971EB">
          <w:rPr>
            <w:noProof/>
            <w:webHidden/>
          </w:rPr>
          <w:t>6</w:t>
        </w:r>
        <w:r w:rsidR="001971EB">
          <w:rPr>
            <w:noProof/>
            <w:webHidden/>
          </w:rPr>
          <w:fldChar w:fldCharType="end"/>
        </w:r>
      </w:hyperlink>
    </w:p>
    <w:p w14:paraId="71653A4D" w14:textId="3462C7FF" w:rsidR="001971EB" w:rsidRDefault="00AA3183">
      <w:pPr>
        <w:pStyle w:val="TM3"/>
        <w:tabs>
          <w:tab w:val="left" w:pos="880"/>
          <w:tab w:val="right" w:leader="dot" w:pos="9062"/>
        </w:tabs>
        <w:rPr>
          <w:noProof/>
        </w:rPr>
      </w:pPr>
      <w:hyperlink w:anchor="_Toc57193254" w:history="1">
        <w:r w:rsidR="001971EB" w:rsidRPr="00F5329A">
          <w:rPr>
            <w:rStyle w:val="Lienhypertexte"/>
            <w:noProof/>
          </w:rPr>
          <w:t>c.</w:t>
        </w:r>
        <w:r w:rsidR="001971EB">
          <w:rPr>
            <w:noProof/>
          </w:rPr>
          <w:tab/>
        </w:r>
        <w:r w:rsidR="001971EB" w:rsidRPr="00F5329A">
          <w:rPr>
            <w:rStyle w:val="Lienhypertexte"/>
            <w:noProof/>
          </w:rPr>
          <w:t>Organisation du groupement</w:t>
        </w:r>
        <w:r w:rsidR="001971EB">
          <w:rPr>
            <w:noProof/>
            <w:webHidden/>
          </w:rPr>
          <w:tab/>
        </w:r>
        <w:r w:rsidR="001971EB">
          <w:rPr>
            <w:noProof/>
            <w:webHidden/>
          </w:rPr>
          <w:fldChar w:fldCharType="begin"/>
        </w:r>
        <w:r w:rsidR="001971EB">
          <w:rPr>
            <w:noProof/>
            <w:webHidden/>
          </w:rPr>
          <w:instrText xml:space="preserve"> PAGEREF _Toc57193254 \h </w:instrText>
        </w:r>
        <w:r w:rsidR="001971EB">
          <w:rPr>
            <w:noProof/>
            <w:webHidden/>
          </w:rPr>
        </w:r>
        <w:r w:rsidR="001971EB">
          <w:rPr>
            <w:noProof/>
            <w:webHidden/>
          </w:rPr>
          <w:fldChar w:fldCharType="separate"/>
        </w:r>
        <w:r w:rsidR="001971EB">
          <w:rPr>
            <w:noProof/>
            <w:webHidden/>
          </w:rPr>
          <w:t>6</w:t>
        </w:r>
        <w:r w:rsidR="001971EB">
          <w:rPr>
            <w:noProof/>
            <w:webHidden/>
          </w:rPr>
          <w:fldChar w:fldCharType="end"/>
        </w:r>
      </w:hyperlink>
    </w:p>
    <w:p w14:paraId="537A9D26" w14:textId="2B354865" w:rsidR="001971EB" w:rsidRDefault="00AA3183">
      <w:pPr>
        <w:pStyle w:val="TM3"/>
        <w:tabs>
          <w:tab w:val="left" w:pos="880"/>
          <w:tab w:val="right" w:leader="dot" w:pos="9062"/>
        </w:tabs>
        <w:rPr>
          <w:noProof/>
        </w:rPr>
      </w:pPr>
      <w:hyperlink w:anchor="_Toc57193255" w:history="1">
        <w:r w:rsidR="001971EB" w:rsidRPr="00F5329A">
          <w:rPr>
            <w:rStyle w:val="Lienhypertexte"/>
            <w:noProof/>
          </w:rPr>
          <w:t>d.</w:t>
        </w:r>
        <w:r w:rsidR="001971EB">
          <w:rPr>
            <w:noProof/>
          </w:rPr>
          <w:tab/>
        </w:r>
        <w:r w:rsidR="001971EB" w:rsidRPr="00F5329A">
          <w:rPr>
            <w:rStyle w:val="Lienhypertexte"/>
            <w:noProof/>
          </w:rPr>
          <w:t>Délais</w:t>
        </w:r>
        <w:r w:rsidR="001971EB">
          <w:rPr>
            <w:noProof/>
            <w:webHidden/>
          </w:rPr>
          <w:tab/>
        </w:r>
        <w:r w:rsidR="001971EB">
          <w:rPr>
            <w:noProof/>
            <w:webHidden/>
          </w:rPr>
          <w:fldChar w:fldCharType="begin"/>
        </w:r>
        <w:r w:rsidR="001971EB">
          <w:rPr>
            <w:noProof/>
            <w:webHidden/>
          </w:rPr>
          <w:instrText xml:space="preserve"> PAGEREF _Toc57193255 \h </w:instrText>
        </w:r>
        <w:r w:rsidR="001971EB">
          <w:rPr>
            <w:noProof/>
            <w:webHidden/>
          </w:rPr>
        </w:r>
        <w:r w:rsidR="001971EB">
          <w:rPr>
            <w:noProof/>
            <w:webHidden/>
          </w:rPr>
          <w:fldChar w:fldCharType="separate"/>
        </w:r>
        <w:r w:rsidR="001971EB">
          <w:rPr>
            <w:noProof/>
            <w:webHidden/>
          </w:rPr>
          <w:t>6</w:t>
        </w:r>
        <w:r w:rsidR="001971EB">
          <w:rPr>
            <w:noProof/>
            <w:webHidden/>
          </w:rPr>
          <w:fldChar w:fldCharType="end"/>
        </w:r>
      </w:hyperlink>
    </w:p>
    <w:p w14:paraId="21EB9A57" w14:textId="705EBF92" w:rsidR="001971EB" w:rsidRDefault="00AA3183">
      <w:pPr>
        <w:pStyle w:val="TM2"/>
        <w:tabs>
          <w:tab w:val="left" w:pos="660"/>
          <w:tab w:val="right" w:leader="dot" w:pos="9062"/>
        </w:tabs>
        <w:rPr>
          <w:noProof/>
        </w:rPr>
      </w:pPr>
      <w:hyperlink w:anchor="_Toc57193256" w:history="1">
        <w:r w:rsidR="001971EB" w:rsidRPr="00F5329A">
          <w:rPr>
            <w:rStyle w:val="Lienhypertexte"/>
            <w:noProof/>
          </w:rPr>
          <w:t>2.</w:t>
        </w:r>
        <w:r w:rsidR="001971EB">
          <w:rPr>
            <w:noProof/>
          </w:rPr>
          <w:tab/>
        </w:r>
        <w:r w:rsidR="001971EB" w:rsidRPr="00F5329A">
          <w:rPr>
            <w:rStyle w:val="Lienhypertexte"/>
            <w:noProof/>
          </w:rPr>
          <w:t>Date de prise en compte des dépenses</w:t>
        </w:r>
        <w:r w:rsidR="001971EB">
          <w:rPr>
            <w:noProof/>
            <w:webHidden/>
          </w:rPr>
          <w:tab/>
        </w:r>
        <w:r w:rsidR="001971EB">
          <w:rPr>
            <w:noProof/>
            <w:webHidden/>
          </w:rPr>
          <w:fldChar w:fldCharType="begin"/>
        </w:r>
        <w:r w:rsidR="001971EB">
          <w:rPr>
            <w:noProof/>
            <w:webHidden/>
          </w:rPr>
          <w:instrText xml:space="preserve"> PAGEREF _Toc57193256 \h </w:instrText>
        </w:r>
        <w:r w:rsidR="001971EB">
          <w:rPr>
            <w:noProof/>
            <w:webHidden/>
          </w:rPr>
        </w:r>
        <w:r w:rsidR="001971EB">
          <w:rPr>
            <w:noProof/>
            <w:webHidden/>
          </w:rPr>
          <w:fldChar w:fldCharType="separate"/>
        </w:r>
        <w:r w:rsidR="001971EB">
          <w:rPr>
            <w:noProof/>
            <w:webHidden/>
          </w:rPr>
          <w:t>7</w:t>
        </w:r>
        <w:r w:rsidR="001971EB">
          <w:rPr>
            <w:noProof/>
            <w:webHidden/>
          </w:rPr>
          <w:fldChar w:fldCharType="end"/>
        </w:r>
      </w:hyperlink>
    </w:p>
    <w:p w14:paraId="668CC5C8" w14:textId="1A65D1D1" w:rsidR="001971EB" w:rsidRDefault="00AA3183">
      <w:pPr>
        <w:pStyle w:val="TM2"/>
        <w:tabs>
          <w:tab w:val="left" w:pos="660"/>
          <w:tab w:val="right" w:leader="dot" w:pos="9062"/>
        </w:tabs>
        <w:rPr>
          <w:noProof/>
        </w:rPr>
      </w:pPr>
      <w:hyperlink w:anchor="_Toc57193257" w:history="1">
        <w:r w:rsidR="001971EB" w:rsidRPr="00F5329A">
          <w:rPr>
            <w:rStyle w:val="Lienhypertexte"/>
            <w:noProof/>
          </w:rPr>
          <w:t>3.</w:t>
        </w:r>
        <w:r w:rsidR="001971EB">
          <w:rPr>
            <w:noProof/>
          </w:rPr>
          <w:tab/>
        </w:r>
        <w:r w:rsidR="001971EB" w:rsidRPr="00F5329A">
          <w:rPr>
            <w:rStyle w:val="Lienhypertexte"/>
            <w:noProof/>
          </w:rPr>
          <w:t>Modalités de dépôt des candidatures</w:t>
        </w:r>
        <w:r w:rsidR="001971EB">
          <w:rPr>
            <w:noProof/>
            <w:webHidden/>
          </w:rPr>
          <w:tab/>
        </w:r>
        <w:r w:rsidR="001971EB">
          <w:rPr>
            <w:noProof/>
            <w:webHidden/>
          </w:rPr>
          <w:fldChar w:fldCharType="begin"/>
        </w:r>
        <w:r w:rsidR="001971EB">
          <w:rPr>
            <w:noProof/>
            <w:webHidden/>
          </w:rPr>
          <w:instrText xml:space="preserve"> PAGEREF _Toc57193257 \h </w:instrText>
        </w:r>
        <w:r w:rsidR="001971EB">
          <w:rPr>
            <w:noProof/>
            <w:webHidden/>
          </w:rPr>
        </w:r>
        <w:r w:rsidR="001971EB">
          <w:rPr>
            <w:noProof/>
            <w:webHidden/>
          </w:rPr>
          <w:fldChar w:fldCharType="separate"/>
        </w:r>
        <w:r w:rsidR="001971EB">
          <w:rPr>
            <w:noProof/>
            <w:webHidden/>
          </w:rPr>
          <w:t>7</w:t>
        </w:r>
        <w:r w:rsidR="001971EB">
          <w:rPr>
            <w:noProof/>
            <w:webHidden/>
          </w:rPr>
          <w:fldChar w:fldCharType="end"/>
        </w:r>
      </w:hyperlink>
    </w:p>
    <w:p w14:paraId="418C831E" w14:textId="2CB59162" w:rsidR="001971EB" w:rsidRDefault="00AA3183">
      <w:pPr>
        <w:pStyle w:val="TM1"/>
        <w:tabs>
          <w:tab w:val="right" w:leader="dot" w:pos="9062"/>
        </w:tabs>
        <w:rPr>
          <w:noProof/>
        </w:rPr>
      </w:pPr>
      <w:hyperlink w:anchor="_Toc57193258" w:history="1">
        <w:r w:rsidR="001971EB" w:rsidRPr="00F5329A">
          <w:rPr>
            <w:rStyle w:val="Lienhypertexte"/>
            <w:noProof/>
          </w:rPr>
          <w:t>Modalités d’attribution des fonds</w:t>
        </w:r>
        <w:r w:rsidR="001971EB">
          <w:rPr>
            <w:noProof/>
            <w:webHidden/>
          </w:rPr>
          <w:tab/>
        </w:r>
        <w:r w:rsidR="001971EB">
          <w:rPr>
            <w:noProof/>
            <w:webHidden/>
          </w:rPr>
          <w:fldChar w:fldCharType="begin"/>
        </w:r>
        <w:r w:rsidR="001971EB">
          <w:rPr>
            <w:noProof/>
            <w:webHidden/>
          </w:rPr>
          <w:instrText xml:space="preserve"> PAGEREF _Toc57193258 \h </w:instrText>
        </w:r>
        <w:r w:rsidR="001971EB">
          <w:rPr>
            <w:noProof/>
            <w:webHidden/>
          </w:rPr>
        </w:r>
        <w:r w:rsidR="001971EB">
          <w:rPr>
            <w:noProof/>
            <w:webHidden/>
          </w:rPr>
          <w:fldChar w:fldCharType="separate"/>
        </w:r>
        <w:r w:rsidR="001971EB">
          <w:rPr>
            <w:noProof/>
            <w:webHidden/>
          </w:rPr>
          <w:t>9</w:t>
        </w:r>
        <w:r w:rsidR="001971EB">
          <w:rPr>
            <w:noProof/>
            <w:webHidden/>
          </w:rPr>
          <w:fldChar w:fldCharType="end"/>
        </w:r>
      </w:hyperlink>
    </w:p>
    <w:p w14:paraId="468EDA3C" w14:textId="461EBC55" w:rsidR="001971EB" w:rsidRDefault="00AA3183">
      <w:pPr>
        <w:pStyle w:val="TM2"/>
        <w:tabs>
          <w:tab w:val="left" w:pos="660"/>
          <w:tab w:val="right" w:leader="dot" w:pos="9062"/>
        </w:tabs>
        <w:rPr>
          <w:noProof/>
        </w:rPr>
      </w:pPr>
      <w:hyperlink w:anchor="_Toc57193259" w:history="1">
        <w:r w:rsidR="001971EB" w:rsidRPr="00F5329A">
          <w:rPr>
            <w:rStyle w:val="Lienhypertexte"/>
            <w:noProof/>
          </w:rPr>
          <w:t>1.</w:t>
        </w:r>
        <w:r w:rsidR="001971EB">
          <w:rPr>
            <w:noProof/>
          </w:rPr>
          <w:tab/>
        </w:r>
        <w:r w:rsidR="001971EB" w:rsidRPr="00F5329A">
          <w:rPr>
            <w:rStyle w:val="Lienhypertexte"/>
            <w:noProof/>
          </w:rPr>
          <w:t>Critères de sélection</w:t>
        </w:r>
        <w:r w:rsidR="001971EB">
          <w:rPr>
            <w:noProof/>
            <w:webHidden/>
          </w:rPr>
          <w:tab/>
        </w:r>
        <w:r w:rsidR="001971EB">
          <w:rPr>
            <w:noProof/>
            <w:webHidden/>
          </w:rPr>
          <w:fldChar w:fldCharType="begin"/>
        </w:r>
        <w:r w:rsidR="001971EB">
          <w:rPr>
            <w:noProof/>
            <w:webHidden/>
          </w:rPr>
          <w:instrText xml:space="preserve"> PAGEREF _Toc57193259 \h </w:instrText>
        </w:r>
        <w:r w:rsidR="001971EB">
          <w:rPr>
            <w:noProof/>
            <w:webHidden/>
          </w:rPr>
        </w:r>
        <w:r w:rsidR="001971EB">
          <w:rPr>
            <w:noProof/>
            <w:webHidden/>
          </w:rPr>
          <w:fldChar w:fldCharType="separate"/>
        </w:r>
        <w:r w:rsidR="001971EB">
          <w:rPr>
            <w:noProof/>
            <w:webHidden/>
          </w:rPr>
          <w:t>9</w:t>
        </w:r>
        <w:r w:rsidR="001971EB">
          <w:rPr>
            <w:noProof/>
            <w:webHidden/>
          </w:rPr>
          <w:fldChar w:fldCharType="end"/>
        </w:r>
      </w:hyperlink>
    </w:p>
    <w:p w14:paraId="7156FC72" w14:textId="5D7300FD" w:rsidR="001971EB" w:rsidRDefault="00AA3183">
      <w:pPr>
        <w:pStyle w:val="TM2"/>
        <w:tabs>
          <w:tab w:val="left" w:pos="660"/>
          <w:tab w:val="right" w:leader="dot" w:pos="9062"/>
        </w:tabs>
        <w:rPr>
          <w:noProof/>
        </w:rPr>
      </w:pPr>
      <w:hyperlink w:anchor="_Toc57193260" w:history="1">
        <w:r w:rsidR="001971EB" w:rsidRPr="00F5329A">
          <w:rPr>
            <w:rStyle w:val="Lienhypertexte"/>
            <w:noProof/>
          </w:rPr>
          <w:t>2.</w:t>
        </w:r>
        <w:r w:rsidR="001971EB">
          <w:rPr>
            <w:noProof/>
          </w:rPr>
          <w:tab/>
        </w:r>
        <w:r w:rsidR="001971EB" w:rsidRPr="00F5329A">
          <w:rPr>
            <w:rStyle w:val="Lienhypertexte"/>
            <w:noProof/>
          </w:rPr>
          <w:t>Calcul de l’attribution des fonds</w:t>
        </w:r>
        <w:r w:rsidR="001971EB">
          <w:rPr>
            <w:noProof/>
            <w:webHidden/>
          </w:rPr>
          <w:tab/>
        </w:r>
        <w:r w:rsidR="001971EB">
          <w:rPr>
            <w:noProof/>
            <w:webHidden/>
          </w:rPr>
          <w:fldChar w:fldCharType="begin"/>
        </w:r>
        <w:r w:rsidR="001971EB">
          <w:rPr>
            <w:noProof/>
            <w:webHidden/>
          </w:rPr>
          <w:instrText xml:space="preserve"> PAGEREF _Toc57193260 \h </w:instrText>
        </w:r>
        <w:r w:rsidR="001971EB">
          <w:rPr>
            <w:noProof/>
            <w:webHidden/>
          </w:rPr>
        </w:r>
        <w:r w:rsidR="001971EB">
          <w:rPr>
            <w:noProof/>
            <w:webHidden/>
          </w:rPr>
          <w:fldChar w:fldCharType="separate"/>
        </w:r>
        <w:r w:rsidR="001971EB">
          <w:rPr>
            <w:noProof/>
            <w:webHidden/>
          </w:rPr>
          <w:t>11</w:t>
        </w:r>
        <w:r w:rsidR="001971EB">
          <w:rPr>
            <w:noProof/>
            <w:webHidden/>
          </w:rPr>
          <w:fldChar w:fldCharType="end"/>
        </w:r>
      </w:hyperlink>
    </w:p>
    <w:p w14:paraId="311F9AA6" w14:textId="15B426DA" w:rsidR="001971EB" w:rsidRDefault="00AA3183">
      <w:pPr>
        <w:pStyle w:val="TM2"/>
        <w:tabs>
          <w:tab w:val="left" w:pos="660"/>
          <w:tab w:val="right" w:leader="dot" w:pos="9062"/>
        </w:tabs>
        <w:rPr>
          <w:noProof/>
        </w:rPr>
      </w:pPr>
      <w:hyperlink w:anchor="_Toc57193261" w:history="1">
        <w:r w:rsidR="001971EB" w:rsidRPr="00F5329A">
          <w:rPr>
            <w:rStyle w:val="Lienhypertexte"/>
            <w:noProof/>
          </w:rPr>
          <w:t>3.</w:t>
        </w:r>
        <w:r w:rsidR="001971EB">
          <w:rPr>
            <w:noProof/>
          </w:rPr>
          <w:tab/>
        </w:r>
        <w:r w:rsidR="001971EB" w:rsidRPr="00F5329A">
          <w:rPr>
            <w:rStyle w:val="Lienhypertexte"/>
            <w:noProof/>
          </w:rPr>
          <w:t>Décision d’attribution des fonds</w:t>
        </w:r>
        <w:r w:rsidR="001971EB">
          <w:rPr>
            <w:noProof/>
            <w:webHidden/>
          </w:rPr>
          <w:tab/>
        </w:r>
        <w:r w:rsidR="001971EB">
          <w:rPr>
            <w:noProof/>
            <w:webHidden/>
          </w:rPr>
          <w:fldChar w:fldCharType="begin"/>
        </w:r>
        <w:r w:rsidR="001971EB">
          <w:rPr>
            <w:noProof/>
            <w:webHidden/>
          </w:rPr>
          <w:instrText xml:space="preserve"> PAGEREF _Toc57193261 \h </w:instrText>
        </w:r>
        <w:r w:rsidR="001971EB">
          <w:rPr>
            <w:noProof/>
            <w:webHidden/>
          </w:rPr>
        </w:r>
        <w:r w:rsidR="001971EB">
          <w:rPr>
            <w:noProof/>
            <w:webHidden/>
          </w:rPr>
          <w:fldChar w:fldCharType="separate"/>
        </w:r>
        <w:r w:rsidR="001971EB">
          <w:rPr>
            <w:noProof/>
            <w:webHidden/>
          </w:rPr>
          <w:t>15</w:t>
        </w:r>
        <w:r w:rsidR="001971EB">
          <w:rPr>
            <w:noProof/>
            <w:webHidden/>
          </w:rPr>
          <w:fldChar w:fldCharType="end"/>
        </w:r>
      </w:hyperlink>
    </w:p>
    <w:p w14:paraId="247CA840" w14:textId="2606B1D6" w:rsidR="001971EB" w:rsidRDefault="00AA3183">
      <w:pPr>
        <w:pStyle w:val="TM1"/>
        <w:tabs>
          <w:tab w:val="right" w:leader="dot" w:pos="9062"/>
        </w:tabs>
        <w:rPr>
          <w:noProof/>
        </w:rPr>
      </w:pPr>
      <w:hyperlink w:anchor="_Toc57193262" w:history="1">
        <w:r w:rsidR="001971EB" w:rsidRPr="00F5329A">
          <w:rPr>
            <w:rStyle w:val="Lienhypertexte"/>
            <w:noProof/>
          </w:rPr>
          <w:t>Autres informations</w:t>
        </w:r>
        <w:r w:rsidR="001971EB">
          <w:rPr>
            <w:noProof/>
            <w:webHidden/>
          </w:rPr>
          <w:tab/>
        </w:r>
        <w:r w:rsidR="001971EB">
          <w:rPr>
            <w:noProof/>
            <w:webHidden/>
          </w:rPr>
          <w:fldChar w:fldCharType="begin"/>
        </w:r>
        <w:r w:rsidR="001971EB">
          <w:rPr>
            <w:noProof/>
            <w:webHidden/>
          </w:rPr>
          <w:instrText xml:space="preserve"> PAGEREF _Toc57193262 \h </w:instrText>
        </w:r>
        <w:r w:rsidR="001971EB">
          <w:rPr>
            <w:noProof/>
            <w:webHidden/>
          </w:rPr>
        </w:r>
        <w:r w:rsidR="001971EB">
          <w:rPr>
            <w:noProof/>
            <w:webHidden/>
          </w:rPr>
          <w:fldChar w:fldCharType="separate"/>
        </w:r>
        <w:r w:rsidR="001971EB">
          <w:rPr>
            <w:noProof/>
            <w:webHidden/>
          </w:rPr>
          <w:t>16</w:t>
        </w:r>
        <w:r w:rsidR="001971EB">
          <w:rPr>
            <w:noProof/>
            <w:webHidden/>
          </w:rPr>
          <w:fldChar w:fldCharType="end"/>
        </w:r>
      </w:hyperlink>
    </w:p>
    <w:p w14:paraId="5D4F5FD6" w14:textId="2DEC91EF" w:rsidR="001971EB" w:rsidRDefault="00AA3183">
      <w:pPr>
        <w:pStyle w:val="TM2"/>
        <w:tabs>
          <w:tab w:val="left" w:pos="660"/>
          <w:tab w:val="right" w:leader="dot" w:pos="9062"/>
        </w:tabs>
        <w:rPr>
          <w:noProof/>
        </w:rPr>
      </w:pPr>
      <w:hyperlink w:anchor="_Toc57193263" w:history="1">
        <w:r w:rsidR="001971EB" w:rsidRPr="00F5329A">
          <w:rPr>
            <w:rStyle w:val="Lienhypertexte"/>
            <w:noProof/>
          </w:rPr>
          <w:t>1.</w:t>
        </w:r>
        <w:r w:rsidR="001971EB">
          <w:rPr>
            <w:noProof/>
          </w:rPr>
          <w:tab/>
        </w:r>
        <w:r w:rsidR="001971EB" w:rsidRPr="00F5329A">
          <w:rPr>
            <w:rStyle w:val="Lienhypertexte"/>
            <w:noProof/>
          </w:rPr>
          <w:t>Confidentialité</w:t>
        </w:r>
        <w:r w:rsidR="001971EB">
          <w:rPr>
            <w:noProof/>
            <w:webHidden/>
          </w:rPr>
          <w:tab/>
        </w:r>
        <w:r w:rsidR="001971EB">
          <w:rPr>
            <w:noProof/>
            <w:webHidden/>
          </w:rPr>
          <w:fldChar w:fldCharType="begin"/>
        </w:r>
        <w:r w:rsidR="001971EB">
          <w:rPr>
            <w:noProof/>
            <w:webHidden/>
          </w:rPr>
          <w:instrText xml:space="preserve"> PAGEREF _Toc57193263 \h </w:instrText>
        </w:r>
        <w:r w:rsidR="001971EB">
          <w:rPr>
            <w:noProof/>
            <w:webHidden/>
          </w:rPr>
        </w:r>
        <w:r w:rsidR="001971EB">
          <w:rPr>
            <w:noProof/>
            <w:webHidden/>
          </w:rPr>
          <w:fldChar w:fldCharType="separate"/>
        </w:r>
        <w:r w:rsidR="001971EB">
          <w:rPr>
            <w:noProof/>
            <w:webHidden/>
          </w:rPr>
          <w:t>16</w:t>
        </w:r>
        <w:r w:rsidR="001971EB">
          <w:rPr>
            <w:noProof/>
            <w:webHidden/>
          </w:rPr>
          <w:fldChar w:fldCharType="end"/>
        </w:r>
      </w:hyperlink>
    </w:p>
    <w:p w14:paraId="491C849C" w14:textId="205F394A" w:rsidR="001971EB" w:rsidRDefault="00AA3183">
      <w:pPr>
        <w:pStyle w:val="TM2"/>
        <w:tabs>
          <w:tab w:val="left" w:pos="660"/>
          <w:tab w:val="right" w:leader="dot" w:pos="9062"/>
        </w:tabs>
        <w:rPr>
          <w:noProof/>
        </w:rPr>
      </w:pPr>
      <w:hyperlink w:anchor="_Toc57193264" w:history="1">
        <w:r w:rsidR="001971EB" w:rsidRPr="00F5329A">
          <w:rPr>
            <w:rStyle w:val="Lienhypertexte"/>
            <w:noProof/>
          </w:rPr>
          <w:t>2.</w:t>
        </w:r>
        <w:r w:rsidR="001971EB">
          <w:rPr>
            <w:noProof/>
          </w:rPr>
          <w:tab/>
        </w:r>
        <w:r w:rsidR="001971EB" w:rsidRPr="00F5329A">
          <w:rPr>
            <w:rStyle w:val="Lienhypertexte"/>
            <w:noProof/>
          </w:rPr>
          <w:t>Contacts</w:t>
        </w:r>
        <w:r w:rsidR="001971EB">
          <w:rPr>
            <w:noProof/>
            <w:webHidden/>
          </w:rPr>
          <w:tab/>
        </w:r>
        <w:r w:rsidR="001971EB">
          <w:rPr>
            <w:noProof/>
            <w:webHidden/>
          </w:rPr>
          <w:fldChar w:fldCharType="begin"/>
        </w:r>
        <w:r w:rsidR="001971EB">
          <w:rPr>
            <w:noProof/>
            <w:webHidden/>
          </w:rPr>
          <w:instrText xml:space="preserve"> PAGEREF _Toc57193264 \h </w:instrText>
        </w:r>
        <w:r w:rsidR="001971EB">
          <w:rPr>
            <w:noProof/>
            <w:webHidden/>
          </w:rPr>
        </w:r>
        <w:r w:rsidR="001971EB">
          <w:rPr>
            <w:noProof/>
            <w:webHidden/>
          </w:rPr>
          <w:fldChar w:fldCharType="separate"/>
        </w:r>
        <w:r w:rsidR="001971EB">
          <w:rPr>
            <w:noProof/>
            <w:webHidden/>
          </w:rPr>
          <w:t>16</w:t>
        </w:r>
        <w:r w:rsidR="001971EB">
          <w:rPr>
            <w:noProof/>
            <w:webHidden/>
          </w:rPr>
          <w:fldChar w:fldCharType="end"/>
        </w:r>
      </w:hyperlink>
    </w:p>
    <w:p w14:paraId="661835C7" w14:textId="69F3BE90" w:rsidR="001971EB" w:rsidRDefault="00AA3183">
      <w:pPr>
        <w:pStyle w:val="TM1"/>
        <w:tabs>
          <w:tab w:val="right" w:leader="dot" w:pos="9062"/>
        </w:tabs>
        <w:rPr>
          <w:noProof/>
        </w:rPr>
      </w:pPr>
      <w:hyperlink w:anchor="_Toc57193265" w:history="1">
        <w:r w:rsidR="001971EB" w:rsidRPr="00F5329A">
          <w:rPr>
            <w:rStyle w:val="Lienhypertexte"/>
            <w:noProof/>
          </w:rPr>
          <w:t>Annexe 1 – Les bâtiments éligibles</w:t>
        </w:r>
        <w:r w:rsidR="001971EB">
          <w:rPr>
            <w:noProof/>
            <w:webHidden/>
          </w:rPr>
          <w:tab/>
        </w:r>
        <w:r w:rsidR="001971EB">
          <w:rPr>
            <w:noProof/>
            <w:webHidden/>
          </w:rPr>
          <w:fldChar w:fldCharType="begin"/>
        </w:r>
        <w:r w:rsidR="001971EB">
          <w:rPr>
            <w:noProof/>
            <w:webHidden/>
          </w:rPr>
          <w:instrText xml:space="preserve"> PAGEREF _Toc57193265 \h </w:instrText>
        </w:r>
        <w:r w:rsidR="001971EB">
          <w:rPr>
            <w:noProof/>
            <w:webHidden/>
          </w:rPr>
        </w:r>
        <w:r w:rsidR="001971EB">
          <w:rPr>
            <w:noProof/>
            <w:webHidden/>
          </w:rPr>
          <w:fldChar w:fldCharType="separate"/>
        </w:r>
        <w:r w:rsidR="001971EB">
          <w:rPr>
            <w:noProof/>
            <w:webHidden/>
          </w:rPr>
          <w:t>17</w:t>
        </w:r>
        <w:r w:rsidR="001971EB">
          <w:rPr>
            <w:noProof/>
            <w:webHidden/>
          </w:rPr>
          <w:fldChar w:fldCharType="end"/>
        </w:r>
      </w:hyperlink>
    </w:p>
    <w:p w14:paraId="4468ABBB" w14:textId="49D3FCB8" w:rsidR="00AC731E" w:rsidRDefault="001971EB" w:rsidP="00AC731E">
      <w:pPr>
        <w:suppressAutoHyphens w:val="0"/>
        <w:spacing w:line="259" w:lineRule="auto"/>
        <w:jc w:val="both"/>
        <w:rPr>
          <w:rFonts w:asciiTheme="minorHAnsi" w:hAnsiTheme="minorHAnsi" w:cstheme="minorHAnsi"/>
          <w:b/>
          <w:sz w:val="28"/>
          <w:u w:val="single"/>
          <w:lang w:eastAsia="fr-FR"/>
        </w:rPr>
      </w:pPr>
      <w:r>
        <w:rPr>
          <w:rFonts w:asciiTheme="minorHAnsi" w:hAnsiTheme="minorHAnsi" w:cstheme="minorHAnsi"/>
          <w:b/>
          <w:sz w:val="28"/>
          <w:u w:val="single"/>
          <w:lang w:eastAsia="fr-FR"/>
        </w:rPr>
        <w:fldChar w:fldCharType="end"/>
      </w:r>
    </w:p>
    <w:p w14:paraId="10B0C9FE" w14:textId="77777777" w:rsidR="00C12BB7" w:rsidRPr="00B95965" w:rsidRDefault="00C12BB7" w:rsidP="00AC731E">
      <w:pPr>
        <w:suppressAutoHyphens w:val="0"/>
        <w:spacing w:line="259" w:lineRule="auto"/>
        <w:jc w:val="both"/>
        <w:rPr>
          <w:rFonts w:asciiTheme="minorHAnsi" w:hAnsiTheme="minorHAnsi" w:cstheme="minorHAnsi"/>
          <w:b/>
          <w:sz w:val="28"/>
          <w:u w:val="single"/>
          <w:lang w:eastAsia="fr-FR"/>
        </w:rPr>
      </w:pPr>
    </w:p>
    <w:p w14:paraId="1969FB5D" w14:textId="77777777" w:rsidR="00521120" w:rsidRDefault="00521120" w:rsidP="00AC731E">
      <w:pPr>
        <w:pStyle w:val="Titre1"/>
        <w:spacing w:after="240"/>
        <w:rPr>
          <w:rFonts w:asciiTheme="minorHAnsi" w:hAnsiTheme="minorHAnsi" w:cstheme="minorHAnsi"/>
        </w:rPr>
      </w:pPr>
    </w:p>
    <w:p w14:paraId="18A3CCFC" w14:textId="77777777" w:rsidR="007C2F1C" w:rsidRDefault="007C2F1C">
      <w:pPr>
        <w:suppressAutoHyphens w:val="0"/>
        <w:spacing w:line="259" w:lineRule="auto"/>
        <w:rPr>
          <w:rFonts w:asciiTheme="minorHAnsi" w:hAnsiTheme="minorHAnsi" w:cstheme="minorHAnsi"/>
          <w:b/>
          <w:sz w:val="24"/>
          <w:szCs w:val="20"/>
          <w:u w:val="single"/>
          <w:lang w:eastAsia="fr-FR"/>
        </w:rPr>
      </w:pPr>
      <w:r>
        <w:rPr>
          <w:rFonts w:asciiTheme="minorHAnsi" w:hAnsiTheme="minorHAnsi" w:cstheme="minorHAnsi"/>
        </w:rPr>
        <w:br w:type="page"/>
      </w:r>
    </w:p>
    <w:p w14:paraId="28B4CE22" w14:textId="77777777" w:rsidR="007C2F1C" w:rsidRPr="00C464CA" w:rsidRDefault="007C2F1C" w:rsidP="007C2F1C">
      <w:pPr>
        <w:pStyle w:val="Style1"/>
      </w:pPr>
      <w:bookmarkStart w:id="0" w:name="_Toc56179669"/>
      <w:bookmarkStart w:id="1" w:name="_Toc57191950"/>
      <w:bookmarkStart w:id="2" w:name="_Toc57193246"/>
      <w:r w:rsidRPr="00CD5AD5">
        <w:t>Contexte</w:t>
      </w:r>
      <w:bookmarkEnd w:id="0"/>
      <w:bookmarkEnd w:id="1"/>
      <w:bookmarkEnd w:id="2"/>
    </w:p>
    <w:p w14:paraId="3B54B203" w14:textId="77777777" w:rsidR="007C2F1C" w:rsidRPr="00C464CA" w:rsidRDefault="007C2F1C" w:rsidP="007C2F1C">
      <w:pPr>
        <w:pStyle w:val="Paragraphedeliste"/>
        <w:ind w:left="1080"/>
        <w:jc w:val="both"/>
        <w:rPr>
          <w:b/>
          <w:bCs/>
          <w:sz w:val="24"/>
          <w:szCs w:val="24"/>
          <w:u w:val="single"/>
        </w:rPr>
      </w:pPr>
    </w:p>
    <w:p w14:paraId="3B3DF7C1" w14:textId="77777777" w:rsidR="007C2F1C" w:rsidRPr="007C2F1C" w:rsidRDefault="007C2F1C" w:rsidP="007C2F1C">
      <w:pPr>
        <w:pStyle w:val="Style2"/>
      </w:pPr>
      <w:bookmarkStart w:id="3" w:name="_Toc56179670"/>
      <w:bookmarkStart w:id="4" w:name="_Toc57191951"/>
      <w:bookmarkStart w:id="5" w:name="_Toc57193247"/>
      <w:r w:rsidRPr="007C2F1C">
        <w:t>Présentation du programme ACTEE</w:t>
      </w:r>
      <w:bookmarkEnd w:id="3"/>
      <w:bookmarkEnd w:id="4"/>
      <w:bookmarkEnd w:id="5"/>
    </w:p>
    <w:p w14:paraId="535678B6" w14:textId="77777777" w:rsidR="007C2F1C" w:rsidRPr="00AE72A0" w:rsidRDefault="007C2F1C" w:rsidP="007C2F1C">
      <w:pPr>
        <w:jc w:val="both"/>
      </w:pPr>
    </w:p>
    <w:p w14:paraId="3761B08A" w14:textId="77777777" w:rsidR="007C2F1C" w:rsidRPr="00525D87" w:rsidRDefault="007C2F1C" w:rsidP="007C2F1C">
      <w:pPr>
        <w:jc w:val="both"/>
        <w:rPr>
          <w:b/>
          <w:bCs/>
          <w:sz w:val="24"/>
          <w:szCs w:val="24"/>
        </w:rPr>
      </w:pPr>
      <w:r w:rsidRPr="7705330A">
        <w:rPr>
          <w:sz w:val="24"/>
          <w:szCs w:val="24"/>
        </w:rPr>
        <w:t xml:space="preserve">Le décret n°2019-771 du 23 juillet 2019, dit « décret tertiaire », pris en application de l’article 175 de la loi n° 2018-1021 du 23 novembre 2018 portant évolution du logement, de l'aménagement et du numérique (dite « loi ELAN ») </w:t>
      </w:r>
      <w:r w:rsidRPr="00431F83">
        <w:rPr>
          <w:sz w:val="24"/>
          <w:szCs w:val="24"/>
        </w:rPr>
        <w:t xml:space="preserve">définit les </w:t>
      </w:r>
      <w:r w:rsidRPr="00431F83">
        <w:rPr>
          <w:b/>
          <w:bCs/>
          <w:sz w:val="24"/>
          <w:szCs w:val="24"/>
        </w:rPr>
        <w:t>objectifs de performance énergétique pour les bâtiments tertiaires (réduction des consommations d’énergie finale d’au moins 40% dès 2030 puis 50% en 2040 et 60% en 2050, par rapport à 2010).</w:t>
      </w:r>
    </w:p>
    <w:p w14:paraId="39BE707B" w14:textId="77777777" w:rsidR="007C2F1C" w:rsidRPr="00C464CA" w:rsidRDefault="007C2F1C" w:rsidP="007C2F1C">
      <w:pPr>
        <w:jc w:val="both"/>
        <w:rPr>
          <w:sz w:val="24"/>
          <w:szCs w:val="24"/>
        </w:rPr>
      </w:pPr>
      <w:r w:rsidRPr="00C464CA">
        <w:rPr>
          <w:sz w:val="24"/>
          <w:szCs w:val="24"/>
        </w:rPr>
        <w:t xml:space="preserve">En complément des objectifs fixés successivement par les lois Grenelle I et II, puis par la loi relative à la transition énergétique pour la croissance verte (LTECV), ce nouveau cadre impose des obligations de performance énergétique du patrimoine, des modalités opérationnelles de contrôle du respect de ces exigences, ainsi que </w:t>
      </w:r>
      <w:r>
        <w:rPr>
          <w:sz w:val="24"/>
          <w:szCs w:val="24"/>
        </w:rPr>
        <w:t>d</w:t>
      </w:r>
      <w:r w:rsidRPr="00C464CA">
        <w:rPr>
          <w:sz w:val="24"/>
          <w:szCs w:val="24"/>
        </w:rPr>
        <w:t xml:space="preserve">es sanctions en cas de non-respect de l’obligation de réduction de niveau de consommation d’énergie finale. </w:t>
      </w:r>
    </w:p>
    <w:p w14:paraId="59EDEA0F" w14:textId="77777777" w:rsidR="007C2F1C" w:rsidRPr="00C464CA" w:rsidRDefault="007C2F1C" w:rsidP="007C2F1C">
      <w:pPr>
        <w:jc w:val="both"/>
        <w:rPr>
          <w:sz w:val="24"/>
          <w:szCs w:val="24"/>
        </w:rPr>
      </w:pPr>
      <w:r w:rsidRPr="00C464CA">
        <w:rPr>
          <w:sz w:val="24"/>
          <w:szCs w:val="24"/>
        </w:rPr>
        <w:t xml:space="preserve">Dans </w:t>
      </w:r>
      <w:r>
        <w:rPr>
          <w:sz w:val="24"/>
          <w:szCs w:val="24"/>
        </w:rPr>
        <w:t>un</w:t>
      </w:r>
      <w:r w:rsidRPr="00C464CA">
        <w:rPr>
          <w:sz w:val="24"/>
          <w:szCs w:val="24"/>
        </w:rPr>
        <w:t xml:space="preserve"> contexte de </w:t>
      </w:r>
      <w:r w:rsidRPr="00525D87">
        <w:rPr>
          <w:b/>
          <w:bCs/>
          <w:sz w:val="24"/>
          <w:szCs w:val="24"/>
        </w:rPr>
        <w:t>besoin d’accélération des actions d’efficacité énergétique du patrimoine des collectivités concernées, le programme CEE ACTEE2, validé par l’arrêté du 4 mai 2020 paru au JORF du 27 mai 2020</w:t>
      </w:r>
      <w:r>
        <w:rPr>
          <w:b/>
          <w:bCs/>
          <w:sz w:val="24"/>
          <w:szCs w:val="24"/>
        </w:rPr>
        <w:t xml:space="preserve"> et faisant suite au succès du programme ACTEE1</w:t>
      </w:r>
      <w:r w:rsidRPr="00525D87">
        <w:rPr>
          <w:b/>
          <w:bCs/>
          <w:sz w:val="24"/>
          <w:szCs w:val="24"/>
        </w:rPr>
        <w:t xml:space="preserve">, vise à apporter un soutien aux collectivités territoriales par l’attribution de fonds </w:t>
      </w:r>
      <w:r w:rsidRPr="00C464CA">
        <w:rPr>
          <w:sz w:val="24"/>
          <w:szCs w:val="24"/>
        </w:rPr>
        <w:t xml:space="preserve">permettant de réduire les coûts organisationnels et opérationnels liés à la transition énergétique, ainsi que par la mise à disposition d’outils permettant de simplifier leurs actions. </w:t>
      </w:r>
    </w:p>
    <w:p w14:paraId="17393750" w14:textId="77777777" w:rsidR="007C2F1C" w:rsidRPr="00C464CA" w:rsidRDefault="007C2F1C" w:rsidP="007C2F1C">
      <w:pPr>
        <w:jc w:val="both"/>
        <w:rPr>
          <w:sz w:val="24"/>
          <w:szCs w:val="24"/>
        </w:rPr>
      </w:pPr>
      <w:r>
        <w:rPr>
          <w:sz w:val="24"/>
          <w:szCs w:val="24"/>
        </w:rPr>
        <w:t xml:space="preserve">Le programme ACTEE, PRO-INNO-52, </w:t>
      </w:r>
      <w:r w:rsidRPr="00C464CA">
        <w:rPr>
          <w:sz w:val="24"/>
          <w:szCs w:val="24"/>
        </w:rPr>
        <w:t>est un programme ambitieux porté par la Fédération Nationale des Collectivités Concédantes et Régies (FNCCR) qui répond aux enjeux étatiques et climatiques en matière de rénovation</w:t>
      </w:r>
      <w:r>
        <w:rPr>
          <w:sz w:val="24"/>
          <w:szCs w:val="24"/>
        </w:rPr>
        <w:t xml:space="preserve"> et d’efficacité</w:t>
      </w:r>
      <w:r w:rsidRPr="00C464CA">
        <w:rPr>
          <w:sz w:val="24"/>
          <w:szCs w:val="24"/>
        </w:rPr>
        <w:t xml:space="preserve"> énergétique</w:t>
      </w:r>
      <w:r>
        <w:rPr>
          <w:sz w:val="24"/>
          <w:szCs w:val="24"/>
        </w:rPr>
        <w:t xml:space="preserve"> pour les bâtiments publics, en France Métropolitaine (Corse comprise) et dans les Départements et Régions d’Outre-Mer (DROM) et territoires ultramarins</w:t>
      </w:r>
      <w:r w:rsidRPr="00C464CA">
        <w:rPr>
          <w:sz w:val="24"/>
          <w:szCs w:val="24"/>
        </w:rPr>
        <w:t xml:space="preserve">. Il permet notamment de financer </w:t>
      </w:r>
      <w:r>
        <w:rPr>
          <w:sz w:val="24"/>
          <w:szCs w:val="24"/>
        </w:rPr>
        <w:t xml:space="preserve">la mise en place </w:t>
      </w:r>
      <w:r w:rsidRPr="00C464CA">
        <w:rPr>
          <w:sz w:val="24"/>
          <w:szCs w:val="24"/>
        </w:rPr>
        <w:t>des projets de rénovation énergétique du patrimoine des collectivités</w:t>
      </w:r>
      <w:r>
        <w:rPr>
          <w:sz w:val="24"/>
          <w:szCs w:val="24"/>
        </w:rPr>
        <w:t>.</w:t>
      </w:r>
    </w:p>
    <w:p w14:paraId="090BC731" w14:textId="77777777" w:rsidR="007C2F1C" w:rsidRPr="00C464CA" w:rsidRDefault="007C2F1C" w:rsidP="007C2F1C">
      <w:pPr>
        <w:jc w:val="both"/>
        <w:rPr>
          <w:rFonts w:cstheme="minorHAnsi"/>
          <w:sz w:val="24"/>
          <w:szCs w:val="24"/>
          <w:lang w:eastAsia="fr-FR"/>
        </w:rPr>
      </w:pPr>
      <w:r>
        <w:rPr>
          <w:rFonts w:cstheme="minorHAnsi"/>
          <w:sz w:val="24"/>
          <w:szCs w:val="24"/>
          <w:lang w:eastAsia="fr-FR"/>
        </w:rPr>
        <w:t>Il comprend</w:t>
      </w:r>
      <w:r w:rsidRPr="00C464CA">
        <w:rPr>
          <w:rFonts w:cstheme="minorHAnsi"/>
          <w:sz w:val="24"/>
          <w:szCs w:val="24"/>
          <w:lang w:eastAsia="fr-FR"/>
        </w:rPr>
        <w:t xml:space="preserve"> :</w:t>
      </w:r>
    </w:p>
    <w:p w14:paraId="23E54F16" w14:textId="77777777" w:rsidR="007C2F1C" w:rsidRPr="00C464CA" w:rsidRDefault="007C2F1C" w:rsidP="007C2F1C">
      <w:pPr>
        <w:pStyle w:val="Paragraphedeliste"/>
        <w:numPr>
          <w:ilvl w:val="0"/>
          <w:numId w:val="13"/>
        </w:numPr>
        <w:spacing w:line="259" w:lineRule="auto"/>
        <w:jc w:val="both"/>
        <w:rPr>
          <w:rFonts w:cstheme="minorHAnsi"/>
          <w:sz w:val="24"/>
          <w:szCs w:val="24"/>
          <w:lang w:eastAsia="fr-FR"/>
        </w:rPr>
      </w:pPr>
      <w:r w:rsidRPr="00C464CA">
        <w:rPr>
          <w:rFonts w:cstheme="minorHAnsi"/>
          <w:sz w:val="24"/>
          <w:szCs w:val="24"/>
          <w:lang w:eastAsia="fr-FR"/>
        </w:rPr>
        <w:t>La mise en place d’une démarche générale de mise à disposition d’outils au service des collectivités, comprenant des guides, un cours en ligne type MOOC, un parcours de formation avec labélisation de l’économe de flux ACTEE, des documents contractuels cadres (cahiers des charges-type), des outils innovants et la mise en place d’une hotline pour répondre aux questions des collectivités</w:t>
      </w:r>
      <w:r>
        <w:rPr>
          <w:rStyle w:val="Appelnotedebasdep"/>
          <w:rFonts w:cstheme="minorHAnsi"/>
          <w:sz w:val="24"/>
          <w:szCs w:val="24"/>
        </w:rPr>
        <w:footnoteReference w:id="1"/>
      </w:r>
      <w:r>
        <w:rPr>
          <w:rFonts w:cstheme="minorHAnsi"/>
          <w:sz w:val="24"/>
          <w:szCs w:val="24"/>
          <w:lang w:eastAsia="fr-FR"/>
        </w:rPr>
        <w:t> ;</w:t>
      </w:r>
    </w:p>
    <w:p w14:paraId="2F17BFE2" w14:textId="77777777" w:rsidR="007C2F1C" w:rsidRPr="00C464CA" w:rsidRDefault="007C2F1C" w:rsidP="007C2F1C">
      <w:pPr>
        <w:pStyle w:val="Paragraphedeliste"/>
        <w:numPr>
          <w:ilvl w:val="0"/>
          <w:numId w:val="13"/>
        </w:numPr>
        <w:spacing w:line="259" w:lineRule="auto"/>
        <w:jc w:val="both"/>
        <w:rPr>
          <w:rFonts w:cstheme="minorHAnsi"/>
          <w:sz w:val="24"/>
          <w:szCs w:val="24"/>
          <w:lang w:eastAsia="fr-FR"/>
        </w:rPr>
      </w:pPr>
      <w:r w:rsidRPr="00C464CA">
        <w:rPr>
          <w:rFonts w:cstheme="minorHAnsi"/>
          <w:sz w:val="24"/>
          <w:szCs w:val="24"/>
          <w:lang w:eastAsia="fr-FR"/>
        </w:rPr>
        <w:t xml:space="preserve">La mutualisation des projets d’efficacité énergétique, proposés par les </w:t>
      </w:r>
      <w:r>
        <w:rPr>
          <w:rFonts w:cstheme="minorHAnsi"/>
          <w:sz w:val="24"/>
          <w:szCs w:val="24"/>
          <w:lang w:eastAsia="fr-FR"/>
        </w:rPr>
        <w:t xml:space="preserve">collectivités </w:t>
      </w:r>
      <w:r w:rsidRPr="00C464CA">
        <w:rPr>
          <w:rFonts w:cstheme="minorHAnsi"/>
          <w:sz w:val="24"/>
          <w:szCs w:val="24"/>
          <w:lang w:eastAsia="fr-FR"/>
        </w:rPr>
        <w:t>permettant un effet de levier mutualisé dans les territoires</w:t>
      </w:r>
      <w:r>
        <w:rPr>
          <w:rFonts w:cstheme="minorHAnsi"/>
          <w:sz w:val="24"/>
          <w:szCs w:val="24"/>
          <w:lang w:eastAsia="fr-FR"/>
        </w:rPr>
        <w:t>.</w:t>
      </w:r>
    </w:p>
    <w:p w14:paraId="3D29001E" w14:textId="77777777" w:rsidR="007C2F1C" w:rsidRDefault="007C2F1C" w:rsidP="007C2F1C">
      <w:pPr>
        <w:jc w:val="both"/>
        <w:rPr>
          <w:rFonts w:cstheme="minorHAnsi"/>
          <w:sz w:val="24"/>
          <w:szCs w:val="24"/>
          <w:lang w:eastAsia="fr-FR"/>
        </w:rPr>
      </w:pPr>
      <w:r w:rsidRPr="00C464CA">
        <w:rPr>
          <w:rFonts w:cstheme="minorHAnsi"/>
          <w:sz w:val="24"/>
          <w:szCs w:val="24"/>
          <w:lang w:eastAsia="fr-FR"/>
        </w:rPr>
        <w:t xml:space="preserve">C’est dans ce cadre que </w:t>
      </w:r>
      <w:r>
        <w:rPr>
          <w:rFonts w:cstheme="minorHAnsi"/>
          <w:sz w:val="24"/>
          <w:szCs w:val="24"/>
          <w:lang w:eastAsia="fr-FR"/>
        </w:rPr>
        <w:t>de</w:t>
      </w:r>
      <w:r w:rsidRPr="00C464CA">
        <w:rPr>
          <w:rFonts w:cstheme="minorHAnsi"/>
          <w:sz w:val="24"/>
          <w:szCs w:val="24"/>
          <w:lang w:eastAsia="fr-FR"/>
        </w:rPr>
        <w:t xml:space="preserve">s appels à manifestation d’intérêt (AMI) </w:t>
      </w:r>
      <w:r>
        <w:rPr>
          <w:rFonts w:cstheme="minorHAnsi"/>
          <w:sz w:val="24"/>
          <w:szCs w:val="24"/>
          <w:lang w:eastAsia="fr-FR"/>
        </w:rPr>
        <w:t xml:space="preserve">successifs </w:t>
      </w:r>
      <w:r w:rsidRPr="00C464CA">
        <w:rPr>
          <w:rFonts w:cstheme="minorHAnsi"/>
          <w:sz w:val="24"/>
          <w:szCs w:val="24"/>
          <w:lang w:eastAsia="fr-FR"/>
        </w:rPr>
        <w:t>sont lancés</w:t>
      </w:r>
      <w:r>
        <w:rPr>
          <w:rFonts w:cstheme="minorHAnsi"/>
          <w:sz w:val="24"/>
          <w:szCs w:val="24"/>
          <w:lang w:eastAsia="fr-FR"/>
        </w:rPr>
        <w:t xml:space="preserve"> par le programme ACTEE</w:t>
      </w:r>
      <w:r w:rsidRPr="00C464CA">
        <w:rPr>
          <w:rFonts w:cstheme="minorHAnsi"/>
          <w:sz w:val="24"/>
          <w:szCs w:val="24"/>
          <w:lang w:eastAsia="fr-FR"/>
        </w:rPr>
        <w:t xml:space="preserve"> : ceux-ci ont pour objectif d’apporter des fonds aux </w:t>
      </w:r>
      <w:r>
        <w:rPr>
          <w:rFonts w:cstheme="minorHAnsi"/>
          <w:sz w:val="24"/>
          <w:szCs w:val="24"/>
          <w:lang w:eastAsia="fr-FR"/>
        </w:rPr>
        <w:t xml:space="preserve">collectivités présentant des projets mutualisés d’efficacité énergétique sur leur patrimoine. </w:t>
      </w:r>
      <w:r w:rsidRPr="00C464CA">
        <w:rPr>
          <w:rFonts w:cstheme="minorHAnsi"/>
          <w:sz w:val="24"/>
          <w:szCs w:val="24"/>
          <w:lang w:eastAsia="fr-FR"/>
        </w:rPr>
        <w:t xml:space="preserve"> </w:t>
      </w:r>
    </w:p>
    <w:p w14:paraId="68F64F85" w14:textId="77777777" w:rsidR="007C2F1C" w:rsidRPr="00C464CA" w:rsidRDefault="007C2F1C" w:rsidP="007C2F1C">
      <w:pPr>
        <w:jc w:val="both"/>
        <w:rPr>
          <w:sz w:val="24"/>
          <w:szCs w:val="24"/>
          <w:lang w:eastAsia="fr-FR"/>
        </w:rPr>
      </w:pPr>
      <w:r w:rsidRPr="00CD2ACB">
        <w:rPr>
          <w:sz w:val="24"/>
          <w:szCs w:val="24"/>
          <w:lang w:eastAsia="fr-FR"/>
        </w:rPr>
        <w:t xml:space="preserve">Bien que procédant d’une démarche commune, les AMI d’ACTEE1 et d’ACTEE2 sont indépendants les uns des autres. Il est donc possible pour une collectivité de candidater et d’être lauréat, dans un même groupement ou via un groupement différent, à </w:t>
      </w:r>
      <w:proofErr w:type="gramStart"/>
      <w:r w:rsidRPr="00CD2ACB">
        <w:rPr>
          <w:sz w:val="24"/>
          <w:szCs w:val="24"/>
          <w:lang w:eastAsia="fr-FR"/>
        </w:rPr>
        <w:t>différents AMI</w:t>
      </w:r>
      <w:proofErr w:type="gramEnd"/>
      <w:r w:rsidRPr="00CD2ACB">
        <w:rPr>
          <w:sz w:val="24"/>
          <w:szCs w:val="24"/>
          <w:lang w:eastAsia="fr-FR"/>
        </w:rPr>
        <w:t>. En revanche, il est obligatoire que les candidatures portent sur des actions distinctes, il ne peut y avoir une double aide pour une même action.</w:t>
      </w:r>
      <w:r w:rsidRPr="41BAAE6F">
        <w:rPr>
          <w:sz w:val="24"/>
          <w:szCs w:val="24"/>
          <w:lang w:eastAsia="fr-FR"/>
        </w:rPr>
        <w:t xml:space="preserve"> Il pourra être possible, si la configuration territoriale l’exige et de manière à favoriser une approche de traitement d’un parc global et non d’un type de bâtiments seuls, d’insérer dans la candidature 10 % du montant (au maximum) couvrant d’autres bâtiments que les bâtiments ciblés dans l’AMI concerné.</w:t>
      </w:r>
    </w:p>
    <w:p w14:paraId="4C558C3D" w14:textId="77777777" w:rsidR="007C2F1C" w:rsidRPr="00C464CA" w:rsidRDefault="007C2F1C" w:rsidP="007C2F1C">
      <w:pPr>
        <w:jc w:val="both"/>
        <w:rPr>
          <w:rFonts w:cstheme="minorHAnsi"/>
          <w:i/>
          <w:sz w:val="24"/>
          <w:szCs w:val="24"/>
          <w:lang w:eastAsia="fr-FR"/>
        </w:rPr>
      </w:pPr>
    </w:p>
    <w:tbl>
      <w:tblPr>
        <w:tblStyle w:val="Grilledutableau"/>
        <w:tblW w:w="0" w:type="auto"/>
        <w:tblLook w:val="04A0" w:firstRow="1" w:lastRow="0" w:firstColumn="1" w:lastColumn="0" w:noHBand="0" w:noVBand="1"/>
      </w:tblPr>
      <w:tblGrid>
        <w:gridCol w:w="9062"/>
      </w:tblGrid>
      <w:tr w:rsidR="007C2F1C" w14:paraId="2733EFC8" w14:textId="77777777" w:rsidTr="00A34688">
        <w:tc>
          <w:tcPr>
            <w:tcW w:w="9396" w:type="dxa"/>
            <w:shd w:val="clear" w:color="auto" w:fill="ED7D31" w:themeFill="accent2"/>
          </w:tcPr>
          <w:p w14:paraId="08F1E1B8" w14:textId="77777777" w:rsidR="007C2F1C" w:rsidRDefault="007C2F1C" w:rsidP="00A34688">
            <w:pPr>
              <w:spacing w:line="259" w:lineRule="auto"/>
              <w:jc w:val="both"/>
              <w:rPr>
                <w:sz w:val="24"/>
                <w:szCs w:val="24"/>
              </w:rPr>
            </w:pPr>
          </w:p>
          <w:p w14:paraId="426D165A" w14:textId="77777777" w:rsidR="007C2F1C" w:rsidRDefault="007C2F1C" w:rsidP="00A34688">
            <w:pPr>
              <w:spacing w:line="259" w:lineRule="auto"/>
              <w:jc w:val="center"/>
              <w:rPr>
                <w:sz w:val="24"/>
                <w:szCs w:val="24"/>
              </w:rPr>
            </w:pPr>
            <w:r>
              <w:rPr>
                <w:sz w:val="24"/>
                <w:szCs w:val="24"/>
              </w:rPr>
              <w:t>Pour en savoir plus :</w:t>
            </w:r>
          </w:p>
          <w:p w14:paraId="6DFF519C" w14:textId="77777777" w:rsidR="007C2F1C" w:rsidRDefault="00AA3183" w:rsidP="00A34688">
            <w:pPr>
              <w:spacing w:line="259" w:lineRule="auto"/>
              <w:jc w:val="center"/>
              <w:rPr>
                <w:sz w:val="24"/>
                <w:szCs w:val="24"/>
              </w:rPr>
            </w:pPr>
            <w:hyperlink r:id="rId12" w:history="1">
              <w:r w:rsidR="007C2F1C" w:rsidRPr="00DC3544">
                <w:rPr>
                  <w:rStyle w:val="Lienhypertexte"/>
                  <w:sz w:val="24"/>
                  <w:szCs w:val="24"/>
                </w:rPr>
                <w:t>https://www.programme-cee-actee.fr/</w:t>
              </w:r>
            </w:hyperlink>
          </w:p>
          <w:p w14:paraId="76EAC27B" w14:textId="77777777" w:rsidR="007C2F1C" w:rsidRDefault="007C2F1C" w:rsidP="00A34688">
            <w:pPr>
              <w:spacing w:line="259" w:lineRule="auto"/>
              <w:jc w:val="both"/>
              <w:rPr>
                <w:sz w:val="24"/>
                <w:szCs w:val="24"/>
              </w:rPr>
            </w:pPr>
          </w:p>
        </w:tc>
      </w:tr>
    </w:tbl>
    <w:p w14:paraId="72D81DA4" w14:textId="77777777" w:rsidR="007C2F1C" w:rsidRDefault="007C2F1C" w:rsidP="005C7A4B">
      <w:pPr>
        <w:suppressAutoHyphens w:val="0"/>
        <w:spacing w:after="0" w:line="240" w:lineRule="auto"/>
        <w:jc w:val="both"/>
        <w:rPr>
          <w:rFonts w:asciiTheme="minorHAnsi" w:hAnsiTheme="minorHAnsi" w:cstheme="minorHAnsi"/>
          <w:sz w:val="24"/>
          <w:szCs w:val="24"/>
          <w:lang w:eastAsia="fr-FR"/>
        </w:rPr>
      </w:pPr>
    </w:p>
    <w:p w14:paraId="63AD452A" w14:textId="77777777" w:rsidR="007C2F1C" w:rsidRDefault="007C2F1C" w:rsidP="007C2F1C">
      <w:pPr>
        <w:pStyle w:val="Style2"/>
      </w:pPr>
      <w:bookmarkStart w:id="6" w:name="_Toc56179671"/>
      <w:bookmarkStart w:id="7" w:name="_Toc57191952"/>
      <w:bookmarkStart w:id="8" w:name="_Toc57193248"/>
      <w:r w:rsidRPr="00C464CA">
        <w:t xml:space="preserve">Présentation de l’AMI </w:t>
      </w:r>
      <w:r>
        <w:t>CHARME</w:t>
      </w:r>
      <w:bookmarkEnd w:id="6"/>
      <w:bookmarkEnd w:id="7"/>
      <w:bookmarkEnd w:id="8"/>
    </w:p>
    <w:p w14:paraId="09433B1F" w14:textId="77777777" w:rsidR="007C2F1C" w:rsidRPr="00AE72A0" w:rsidRDefault="007C2F1C" w:rsidP="007C2F1C">
      <w:pPr>
        <w:jc w:val="both"/>
      </w:pPr>
    </w:p>
    <w:p w14:paraId="733FC616" w14:textId="77777777" w:rsidR="007C2F1C" w:rsidRPr="003354CC" w:rsidRDefault="007C2F1C" w:rsidP="007C2F1C">
      <w:pPr>
        <w:jc w:val="both"/>
        <w:rPr>
          <w:sz w:val="24"/>
          <w:szCs w:val="24"/>
          <w:u w:val="single"/>
        </w:rPr>
      </w:pPr>
      <w:r w:rsidRPr="003354CC">
        <w:rPr>
          <w:sz w:val="24"/>
          <w:szCs w:val="24"/>
          <w:u w:val="single"/>
        </w:rPr>
        <w:t>Objectifs de l’AMI</w:t>
      </w:r>
    </w:p>
    <w:p w14:paraId="709F322D" w14:textId="6CE224AC" w:rsidR="007C2F1C" w:rsidRDefault="007C2F1C" w:rsidP="007C2F1C">
      <w:pPr>
        <w:jc w:val="both"/>
        <w:rPr>
          <w:b/>
          <w:bCs/>
          <w:sz w:val="24"/>
          <w:szCs w:val="24"/>
          <w:lang w:eastAsia="fr-FR"/>
        </w:rPr>
      </w:pPr>
      <w:r w:rsidRPr="41173172">
        <w:rPr>
          <w:sz w:val="24"/>
          <w:szCs w:val="24"/>
          <w:lang w:eastAsia="fr-FR"/>
        </w:rPr>
        <w:t xml:space="preserve">L’objectif premier de cet AMI est d’apporter un </w:t>
      </w:r>
      <w:r w:rsidRPr="41173172">
        <w:rPr>
          <w:b/>
          <w:bCs/>
          <w:sz w:val="24"/>
          <w:szCs w:val="24"/>
          <w:lang w:eastAsia="fr-FR"/>
        </w:rPr>
        <w:t>financement sur les coûts organisationnels liés aux actions d’efficacité énergétique portant sur des bâtiments publics d</w:t>
      </w:r>
      <w:r w:rsidR="00171498">
        <w:rPr>
          <w:b/>
          <w:bCs/>
          <w:sz w:val="24"/>
          <w:szCs w:val="24"/>
          <w:lang w:eastAsia="fr-FR"/>
        </w:rPr>
        <w:t>es</w:t>
      </w:r>
      <w:r w:rsidRPr="41173172">
        <w:rPr>
          <w:b/>
          <w:bCs/>
          <w:sz w:val="24"/>
          <w:szCs w:val="24"/>
          <w:lang w:eastAsia="fr-FR"/>
        </w:rPr>
        <w:t xml:space="preserve"> secteur</w:t>
      </w:r>
      <w:r w:rsidR="00171498">
        <w:rPr>
          <w:b/>
          <w:bCs/>
          <w:sz w:val="24"/>
          <w:szCs w:val="24"/>
          <w:lang w:eastAsia="fr-FR"/>
        </w:rPr>
        <w:t>s</w:t>
      </w:r>
      <w:r w:rsidRPr="41173172">
        <w:rPr>
          <w:b/>
          <w:bCs/>
          <w:sz w:val="24"/>
          <w:szCs w:val="24"/>
          <w:lang w:eastAsia="fr-FR"/>
        </w:rPr>
        <w:t xml:space="preserve"> médico-social</w:t>
      </w:r>
      <w:r w:rsidR="000D6DC7">
        <w:rPr>
          <w:b/>
          <w:bCs/>
          <w:sz w:val="24"/>
          <w:szCs w:val="24"/>
          <w:lang w:eastAsia="fr-FR"/>
        </w:rPr>
        <w:t xml:space="preserve"> et sanitaire</w:t>
      </w:r>
      <w:r w:rsidRPr="41173172">
        <w:rPr>
          <w:b/>
          <w:bCs/>
          <w:sz w:val="24"/>
          <w:szCs w:val="24"/>
          <w:lang w:eastAsia="fr-FR"/>
        </w:rPr>
        <w:t xml:space="preserve">. Il s’adresse aux acteurs publics proposant une mutualisation des projets de territoire permettant de massifier les actions de réduction des consommations énergétiques des collectivités. </w:t>
      </w:r>
    </w:p>
    <w:p w14:paraId="2654CFAD" w14:textId="77777777" w:rsidR="007C2F1C" w:rsidRPr="00C464CA" w:rsidRDefault="007C2F1C" w:rsidP="007C2F1C">
      <w:pPr>
        <w:jc w:val="both"/>
        <w:rPr>
          <w:sz w:val="24"/>
          <w:szCs w:val="24"/>
          <w:lang w:eastAsia="fr-FR"/>
        </w:rPr>
      </w:pPr>
      <w:r w:rsidRPr="41173172">
        <w:rPr>
          <w:sz w:val="24"/>
          <w:szCs w:val="24"/>
          <w:lang w:eastAsia="fr-FR"/>
        </w:rPr>
        <w:t xml:space="preserve">Il est attendu que les fonds attribués via cet AMI génèrent des </w:t>
      </w:r>
      <w:r w:rsidRPr="41173172">
        <w:rPr>
          <w:b/>
          <w:bCs/>
          <w:sz w:val="24"/>
          <w:szCs w:val="24"/>
          <w:lang w:eastAsia="fr-FR"/>
        </w:rPr>
        <w:t xml:space="preserve">actions d’efficacité énergétique concrètes avant la fin de l’AMI (15 septembre 2023) ou </w:t>
      </w:r>
      <w:r w:rsidRPr="41173172">
        <w:rPr>
          <w:b/>
          <w:bCs/>
          <w:i/>
          <w:iCs/>
          <w:sz w:val="24"/>
          <w:szCs w:val="24"/>
          <w:lang w:eastAsia="fr-FR"/>
        </w:rPr>
        <w:t>a minima</w:t>
      </w:r>
      <w:r w:rsidRPr="41173172">
        <w:rPr>
          <w:b/>
          <w:bCs/>
          <w:sz w:val="24"/>
          <w:szCs w:val="24"/>
          <w:lang w:eastAsia="fr-FR"/>
        </w:rPr>
        <w:t xml:space="preserve"> la mise en place de plans de travaux avec une faisabilité avérée (passation des marchés de travaux notamment)</w:t>
      </w:r>
      <w:r w:rsidRPr="41173172">
        <w:rPr>
          <w:sz w:val="24"/>
          <w:szCs w:val="24"/>
          <w:lang w:eastAsia="fr-FR"/>
        </w:rPr>
        <w:t>.</w:t>
      </w:r>
      <w:r w:rsidRPr="41173172">
        <w:rPr>
          <w:sz w:val="24"/>
          <w:szCs w:val="24"/>
        </w:rPr>
        <w:t xml:space="preserve"> </w:t>
      </w:r>
      <w:r w:rsidRPr="41173172">
        <w:rPr>
          <w:sz w:val="24"/>
          <w:szCs w:val="24"/>
          <w:lang w:eastAsia="fr-FR"/>
        </w:rPr>
        <w:t xml:space="preserve">La faisabilité des actions et des travaux par suite des études financées par le programme ACTEE pendant la durée de la convention sera un élément déterminant dans le choix des lauréats.  </w:t>
      </w:r>
    </w:p>
    <w:p w14:paraId="1EAFE5E8" w14:textId="77777777" w:rsidR="007C2F1C" w:rsidRDefault="007C2F1C" w:rsidP="007C2F1C">
      <w:pPr>
        <w:jc w:val="both"/>
        <w:rPr>
          <w:sz w:val="24"/>
          <w:szCs w:val="24"/>
          <w:lang w:eastAsia="fr-FR"/>
        </w:rPr>
      </w:pPr>
      <w:r w:rsidRPr="30C31E03">
        <w:rPr>
          <w:sz w:val="24"/>
          <w:szCs w:val="24"/>
          <w:lang w:eastAsia="fr-FR"/>
        </w:rPr>
        <w:t xml:space="preserve">Le second objectif de l’AMI est </w:t>
      </w:r>
      <w:r w:rsidRPr="30C31E03">
        <w:rPr>
          <w:b/>
          <w:bCs/>
          <w:sz w:val="24"/>
          <w:szCs w:val="24"/>
          <w:lang w:eastAsia="fr-FR"/>
        </w:rPr>
        <w:t>de créer des coopérations entre différentes collectivités territoriales (départements, régions, groupements de communes, syndicats d’énergie...)</w:t>
      </w:r>
      <w:r>
        <w:rPr>
          <w:b/>
          <w:bCs/>
          <w:sz w:val="24"/>
          <w:szCs w:val="24"/>
          <w:lang w:eastAsia="fr-FR"/>
        </w:rPr>
        <w:t>, établissements publics locaux</w:t>
      </w:r>
      <w:r w:rsidRPr="30C31E03">
        <w:rPr>
          <w:b/>
          <w:bCs/>
          <w:sz w:val="24"/>
          <w:szCs w:val="24"/>
          <w:lang w:eastAsia="fr-FR"/>
        </w:rPr>
        <w:t xml:space="preserve"> et différents acteurs territoriau</w:t>
      </w:r>
      <w:r>
        <w:rPr>
          <w:b/>
          <w:bCs/>
          <w:sz w:val="24"/>
          <w:szCs w:val="24"/>
          <w:lang w:eastAsia="fr-FR"/>
        </w:rPr>
        <w:t>x partenaires des collectivités</w:t>
      </w:r>
      <w:r w:rsidRPr="30C31E03">
        <w:rPr>
          <w:b/>
          <w:bCs/>
          <w:sz w:val="24"/>
          <w:szCs w:val="24"/>
          <w:lang w:eastAsia="fr-FR"/>
        </w:rPr>
        <w:t xml:space="preserve"> (Agences Régionales de Santé, fédérations, groupements d’acteurs du secteur médico-social...).</w:t>
      </w:r>
      <w:r w:rsidRPr="30C31E03">
        <w:rPr>
          <w:sz w:val="24"/>
          <w:szCs w:val="24"/>
          <w:lang w:eastAsia="fr-FR"/>
        </w:rPr>
        <w:t xml:space="preserve"> La mutualisation des acteurs, dans une approche de coopération à long terme, sera un critère important dans le choix des lauréats. L’objectif du programme ACTEE est de servir de levier pour le lancement d’une dynamique de rénovation énergétique sur le long terme.</w:t>
      </w:r>
    </w:p>
    <w:p w14:paraId="5D13C8C0" w14:textId="77777777" w:rsidR="007C2F1C" w:rsidRPr="00DE3EF5" w:rsidRDefault="007C2F1C" w:rsidP="007C2F1C">
      <w:pPr>
        <w:jc w:val="both"/>
        <w:rPr>
          <w:sz w:val="24"/>
          <w:szCs w:val="24"/>
          <w:lang w:eastAsia="fr-FR"/>
        </w:rPr>
      </w:pPr>
    </w:p>
    <w:p w14:paraId="5B0954ED" w14:textId="77777777" w:rsidR="007C2F1C" w:rsidRDefault="007C2F1C" w:rsidP="007C2F1C">
      <w:pPr>
        <w:pStyle w:val="Style2"/>
      </w:pPr>
      <w:bookmarkStart w:id="9" w:name="_Toc56179338"/>
      <w:bookmarkStart w:id="10" w:name="_Toc56179672"/>
      <w:bookmarkStart w:id="11" w:name="_Toc57191953"/>
      <w:bookmarkStart w:id="12" w:name="_Toc57193249"/>
      <w:r>
        <w:t>Calendrier</w:t>
      </w:r>
      <w:bookmarkEnd w:id="9"/>
      <w:bookmarkEnd w:id="10"/>
      <w:bookmarkEnd w:id="11"/>
      <w:bookmarkEnd w:id="12"/>
    </w:p>
    <w:p w14:paraId="100BE683" w14:textId="77777777" w:rsidR="007C2F1C" w:rsidRDefault="007C2F1C" w:rsidP="007C2F1C">
      <w:pPr>
        <w:jc w:val="both"/>
        <w:rPr>
          <w:lang w:eastAsia="fr-FR"/>
        </w:rPr>
      </w:pPr>
      <w:r>
        <w:rPr>
          <w:lang w:eastAsia="fr-FR"/>
        </w:rPr>
        <w:t>1</w:t>
      </w:r>
      <w:r w:rsidRPr="0071522B">
        <w:rPr>
          <w:vertAlign w:val="superscript"/>
          <w:lang w:eastAsia="fr-FR"/>
        </w:rPr>
        <w:t>ère</w:t>
      </w:r>
      <w:r>
        <w:rPr>
          <w:lang w:eastAsia="fr-FR"/>
        </w:rPr>
        <w:t xml:space="preserve"> session</w:t>
      </w:r>
    </w:p>
    <w:tbl>
      <w:tblPr>
        <w:tblStyle w:val="Grilledutableau"/>
        <w:tblW w:w="0" w:type="auto"/>
        <w:tblLook w:val="04A0" w:firstRow="1" w:lastRow="0" w:firstColumn="1" w:lastColumn="0" w:noHBand="0" w:noVBand="1"/>
      </w:tblPr>
      <w:tblGrid>
        <w:gridCol w:w="4534"/>
        <w:gridCol w:w="4528"/>
      </w:tblGrid>
      <w:tr w:rsidR="007C2F1C" w:rsidRPr="00CD2ACB" w14:paraId="30EB41A8" w14:textId="77777777" w:rsidTr="00A34688">
        <w:tc>
          <w:tcPr>
            <w:tcW w:w="4698" w:type="dxa"/>
          </w:tcPr>
          <w:p w14:paraId="3396DDF9" w14:textId="77777777" w:rsidR="007C2F1C" w:rsidRPr="00CD2ACB" w:rsidRDefault="007C2F1C" w:rsidP="00A34688">
            <w:pPr>
              <w:jc w:val="center"/>
              <w:rPr>
                <w:b/>
                <w:bCs/>
                <w:lang w:eastAsia="fr-FR"/>
              </w:rPr>
            </w:pPr>
            <w:r w:rsidRPr="00CD2ACB">
              <w:rPr>
                <w:b/>
                <w:bCs/>
                <w:lang w:eastAsia="fr-FR"/>
              </w:rPr>
              <w:t>Publication de l’AMI</w:t>
            </w:r>
          </w:p>
        </w:tc>
        <w:tc>
          <w:tcPr>
            <w:tcW w:w="4698" w:type="dxa"/>
          </w:tcPr>
          <w:p w14:paraId="3DCE5DA4" w14:textId="77777777" w:rsidR="007C2F1C" w:rsidRPr="00CD2ACB" w:rsidRDefault="007C2F1C" w:rsidP="00A34688">
            <w:pPr>
              <w:jc w:val="center"/>
              <w:rPr>
                <w:lang w:eastAsia="fr-FR"/>
              </w:rPr>
            </w:pPr>
            <w:r w:rsidRPr="00CD2ACB">
              <w:rPr>
                <w:lang w:eastAsia="fr-FR"/>
              </w:rPr>
              <w:t>30 novembre 2020</w:t>
            </w:r>
          </w:p>
        </w:tc>
      </w:tr>
      <w:tr w:rsidR="007C2F1C" w:rsidRPr="00CD2ACB" w14:paraId="5A30E21B" w14:textId="77777777" w:rsidTr="00A34688">
        <w:tc>
          <w:tcPr>
            <w:tcW w:w="4698" w:type="dxa"/>
          </w:tcPr>
          <w:p w14:paraId="4C42A525" w14:textId="77777777" w:rsidR="007C2F1C" w:rsidRPr="00CD2ACB" w:rsidRDefault="007C2F1C" w:rsidP="00A34688">
            <w:pPr>
              <w:jc w:val="center"/>
              <w:rPr>
                <w:b/>
                <w:bCs/>
                <w:lang w:eastAsia="fr-FR"/>
              </w:rPr>
            </w:pPr>
            <w:r w:rsidRPr="00CD2ACB">
              <w:rPr>
                <w:b/>
                <w:bCs/>
                <w:lang w:eastAsia="fr-FR"/>
              </w:rPr>
              <w:t>Date limite de dépôt des candidatures</w:t>
            </w:r>
          </w:p>
        </w:tc>
        <w:tc>
          <w:tcPr>
            <w:tcW w:w="4698" w:type="dxa"/>
          </w:tcPr>
          <w:p w14:paraId="33C6517C" w14:textId="77777777" w:rsidR="007C2F1C" w:rsidRPr="00CD2ACB" w:rsidRDefault="007C2F1C" w:rsidP="00A34688">
            <w:pPr>
              <w:jc w:val="center"/>
              <w:rPr>
                <w:lang w:eastAsia="fr-FR"/>
              </w:rPr>
            </w:pPr>
            <w:r w:rsidRPr="519414EB">
              <w:rPr>
                <w:lang w:eastAsia="fr-FR"/>
              </w:rPr>
              <w:t>24</w:t>
            </w:r>
            <w:r w:rsidRPr="00CD2ACB">
              <w:rPr>
                <w:lang w:eastAsia="fr-FR"/>
              </w:rPr>
              <w:t xml:space="preserve"> février 2021 à 15h00</w:t>
            </w:r>
          </w:p>
        </w:tc>
      </w:tr>
      <w:tr w:rsidR="007C2F1C" w:rsidRPr="00CD2ACB" w14:paraId="36C1DFDD" w14:textId="77777777" w:rsidTr="00A34688">
        <w:tc>
          <w:tcPr>
            <w:tcW w:w="4698" w:type="dxa"/>
          </w:tcPr>
          <w:p w14:paraId="205EFA68" w14:textId="77777777" w:rsidR="007C2F1C" w:rsidRPr="00CD2ACB" w:rsidRDefault="007C2F1C" w:rsidP="00A34688">
            <w:pPr>
              <w:jc w:val="center"/>
              <w:rPr>
                <w:b/>
                <w:bCs/>
                <w:lang w:eastAsia="fr-FR"/>
              </w:rPr>
            </w:pPr>
            <w:r w:rsidRPr="00CD2ACB">
              <w:rPr>
                <w:b/>
                <w:bCs/>
                <w:lang w:eastAsia="fr-FR"/>
              </w:rPr>
              <w:t>Jury</w:t>
            </w:r>
          </w:p>
        </w:tc>
        <w:tc>
          <w:tcPr>
            <w:tcW w:w="4698" w:type="dxa"/>
          </w:tcPr>
          <w:p w14:paraId="76B91E07" w14:textId="77777777" w:rsidR="007C2F1C" w:rsidRPr="00CD2ACB" w:rsidRDefault="007C2F1C" w:rsidP="00A34688">
            <w:pPr>
              <w:jc w:val="center"/>
              <w:rPr>
                <w:lang w:eastAsia="fr-FR"/>
              </w:rPr>
            </w:pPr>
            <w:r w:rsidRPr="00CD2ACB">
              <w:rPr>
                <w:lang w:eastAsia="fr-FR"/>
              </w:rPr>
              <w:t>Un mois après le dépôt</w:t>
            </w:r>
          </w:p>
        </w:tc>
      </w:tr>
      <w:tr w:rsidR="007C2F1C" w:rsidRPr="00CD2ACB" w14:paraId="2430A820" w14:textId="77777777" w:rsidTr="00A34688">
        <w:tc>
          <w:tcPr>
            <w:tcW w:w="4698" w:type="dxa"/>
          </w:tcPr>
          <w:p w14:paraId="46B5FBB9" w14:textId="77777777" w:rsidR="007C2F1C" w:rsidRPr="00CD2ACB" w:rsidRDefault="007C2F1C" w:rsidP="00A34688">
            <w:pPr>
              <w:jc w:val="center"/>
              <w:rPr>
                <w:b/>
                <w:bCs/>
                <w:lang w:eastAsia="fr-FR"/>
              </w:rPr>
            </w:pPr>
            <w:r w:rsidRPr="00CD2ACB">
              <w:rPr>
                <w:b/>
                <w:bCs/>
                <w:lang w:eastAsia="fr-FR"/>
              </w:rPr>
              <w:t>Remise des prix</w:t>
            </w:r>
          </w:p>
        </w:tc>
        <w:tc>
          <w:tcPr>
            <w:tcW w:w="4698" w:type="dxa"/>
          </w:tcPr>
          <w:p w14:paraId="4E86CB43" w14:textId="77777777" w:rsidR="007C2F1C" w:rsidRPr="00CD2ACB" w:rsidRDefault="007C2F1C" w:rsidP="00A34688">
            <w:pPr>
              <w:jc w:val="center"/>
              <w:rPr>
                <w:lang w:eastAsia="fr-FR"/>
              </w:rPr>
            </w:pPr>
            <w:r w:rsidRPr="00CD2ACB">
              <w:rPr>
                <w:lang w:eastAsia="fr-FR"/>
              </w:rPr>
              <w:t>Début avril 2021</w:t>
            </w:r>
          </w:p>
        </w:tc>
      </w:tr>
      <w:tr w:rsidR="007C2F1C" w:rsidRPr="00CD2ACB" w14:paraId="0B3308F6" w14:textId="77777777" w:rsidTr="00A34688">
        <w:tc>
          <w:tcPr>
            <w:tcW w:w="4698" w:type="dxa"/>
          </w:tcPr>
          <w:p w14:paraId="79AEA4D8" w14:textId="77777777" w:rsidR="007C2F1C" w:rsidRPr="00CD2ACB" w:rsidRDefault="007C2F1C" w:rsidP="00A34688">
            <w:pPr>
              <w:jc w:val="center"/>
              <w:rPr>
                <w:b/>
                <w:bCs/>
                <w:lang w:eastAsia="fr-FR"/>
              </w:rPr>
            </w:pPr>
            <w:r w:rsidRPr="00CD2ACB">
              <w:rPr>
                <w:b/>
                <w:bCs/>
                <w:lang w:eastAsia="fr-FR"/>
              </w:rPr>
              <w:t>Date d’éligibilité des dépenses</w:t>
            </w:r>
          </w:p>
        </w:tc>
        <w:tc>
          <w:tcPr>
            <w:tcW w:w="4698" w:type="dxa"/>
          </w:tcPr>
          <w:p w14:paraId="3BF6EEC6" w14:textId="77777777" w:rsidR="007C2F1C" w:rsidRPr="00CD2ACB" w:rsidRDefault="007C2F1C" w:rsidP="00A34688">
            <w:pPr>
              <w:jc w:val="center"/>
              <w:rPr>
                <w:lang w:eastAsia="fr-FR"/>
              </w:rPr>
            </w:pPr>
            <w:r w:rsidRPr="00CD2ACB">
              <w:rPr>
                <w:lang w:eastAsia="fr-FR"/>
              </w:rPr>
              <w:t>Du 09/04/21 (au plus tôt, selon signature de la convention) au 20/09/23</w:t>
            </w:r>
          </w:p>
        </w:tc>
      </w:tr>
    </w:tbl>
    <w:p w14:paraId="3FEB6F7A" w14:textId="77777777" w:rsidR="007C2F1C" w:rsidRPr="00CD2ACB" w:rsidRDefault="007C2F1C" w:rsidP="007C2F1C">
      <w:pPr>
        <w:jc w:val="both"/>
        <w:rPr>
          <w:rFonts w:cstheme="minorHAnsi"/>
          <w:sz w:val="24"/>
          <w:szCs w:val="24"/>
        </w:rPr>
      </w:pPr>
    </w:p>
    <w:p w14:paraId="4620784E" w14:textId="77777777" w:rsidR="007C2F1C" w:rsidRPr="00CD2ACB" w:rsidRDefault="007C2F1C" w:rsidP="007C2F1C">
      <w:pPr>
        <w:jc w:val="both"/>
        <w:rPr>
          <w:rFonts w:cstheme="minorHAnsi"/>
          <w:sz w:val="24"/>
          <w:szCs w:val="24"/>
        </w:rPr>
      </w:pPr>
      <w:r w:rsidRPr="00CD2ACB">
        <w:rPr>
          <w:rFonts w:cstheme="minorHAnsi"/>
          <w:sz w:val="24"/>
          <w:szCs w:val="24"/>
        </w:rPr>
        <w:t>2</w:t>
      </w:r>
      <w:r w:rsidRPr="00CD2ACB">
        <w:rPr>
          <w:rFonts w:cstheme="minorHAnsi"/>
          <w:sz w:val="24"/>
          <w:szCs w:val="24"/>
          <w:vertAlign w:val="superscript"/>
        </w:rPr>
        <w:t>ème</w:t>
      </w:r>
      <w:r w:rsidRPr="00CD2ACB">
        <w:rPr>
          <w:rFonts w:cstheme="minorHAnsi"/>
          <w:sz w:val="24"/>
          <w:szCs w:val="24"/>
        </w:rPr>
        <w:t xml:space="preserve"> session </w:t>
      </w:r>
    </w:p>
    <w:tbl>
      <w:tblPr>
        <w:tblStyle w:val="Grilledutableau"/>
        <w:tblW w:w="0" w:type="auto"/>
        <w:tblLook w:val="04A0" w:firstRow="1" w:lastRow="0" w:firstColumn="1" w:lastColumn="0" w:noHBand="0" w:noVBand="1"/>
      </w:tblPr>
      <w:tblGrid>
        <w:gridCol w:w="4534"/>
        <w:gridCol w:w="4528"/>
      </w:tblGrid>
      <w:tr w:rsidR="007C2F1C" w:rsidRPr="00CD2ACB" w14:paraId="17A7B5EB" w14:textId="77777777" w:rsidTr="00A34688">
        <w:tc>
          <w:tcPr>
            <w:tcW w:w="4698" w:type="dxa"/>
          </w:tcPr>
          <w:p w14:paraId="66B43222" w14:textId="77777777" w:rsidR="007C2F1C" w:rsidRPr="00CD2ACB" w:rsidRDefault="007C2F1C" w:rsidP="00A34688">
            <w:pPr>
              <w:jc w:val="center"/>
              <w:rPr>
                <w:b/>
                <w:bCs/>
                <w:lang w:eastAsia="fr-FR"/>
              </w:rPr>
            </w:pPr>
            <w:r w:rsidRPr="00CD2ACB">
              <w:rPr>
                <w:b/>
                <w:bCs/>
                <w:lang w:eastAsia="fr-FR"/>
              </w:rPr>
              <w:t>Publication de l’AMI</w:t>
            </w:r>
          </w:p>
        </w:tc>
        <w:tc>
          <w:tcPr>
            <w:tcW w:w="4698" w:type="dxa"/>
          </w:tcPr>
          <w:p w14:paraId="29F42E7A" w14:textId="77777777" w:rsidR="007C2F1C" w:rsidRPr="00CD2ACB" w:rsidRDefault="007C2F1C" w:rsidP="00A34688">
            <w:pPr>
              <w:jc w:val="center"/>
              <w:rPr>
                <w:lang w:eastAsia="fr-FR"/>
              </w:rPr>
            </w:pPr>
            <w:r w:rsidRPr="00CD2ACB">
              <w:rPr>
                <w:lang w:eastAsia="fr-FR"/>
              </w:rPr>
              <w:t>30 novembre 2020</w:t>
            </w:r>
          </w:p>
        </w:tc>
      </w:tr>
      <w:tr w:rsidR="007C2F1C" w:rsidRPr="00CD2ACB" w14:paraId="1FE44FBD" w14:textId="77777777" w:rsidTr="00A34688">
        <w:tc>
          <w:tcPr>
            <w:tcW w:w="4698" w:type="dxa"/>
          </w:tcPr>
          <w:p w14:paraId="17FAC9AC" w14:textId="77777777" w:rsidR="007C2F1C" w:rsidRPr="00CD2ACB" w:rsidRDefault="007C2F1C" w:rsidP="00A34688">
            <w:pPr>
              <w:jc w:val="center"/>
              <w:rPr>
                <w:b/>
                <w:bCs/>
                <w:lang w:eastAsia="fr-FR"/>
              </w:rPr>
            </w:pPr>
            <w:r w:rsidRPr="00CD2ACB">
              <w:rPr>
                <w:b/>
                <w:bCs/>
                <w:lang w:eastAsia="fr-FR"/>
              </w:rPr>
              <w:t>Date limite de dépôt des candidatures</w:t>
            </w:r>
          </w:p>
        </w:tc>
        <w:tc>
          <w:tcPr>
            <w:tcW w:w="4698" w:type="dxa"/>
          </w:tcPr>
          <w:p w14:paraId="0B178209" w14:textId="77777777" w:rsidR="007C2F1C" w:rsidRPr="00CD2ACB" w:rsidRDefault="007C2F1C" w:rsidP="00A34688">
            <w:pPr>
              <w:jc w:val="center"/>
              <w:rPr>
                <w:lang w:eastAsia="fr-FR"/>
              </w:rPr>
            </w:pPr>
            <w:r w:rsidRPr="519414EB">
              <w:rPr>
                <w:lang w:eastAsia="fr-FR"/>
              </w:rPr>
              <w:t>26</w:t>
            </w:r>
            <w:r w:rsidRPr="00CD2ACB">
              <w:rPr>
                <w:lang w:eastAsia="fr-FR"/>
              </w:rPr>
              <w:t xml:space="preserve"> mai 2021 à 15h00</w:t>
            </w:r>
          </w:p>
        </w:tc>
      </w:tr>
      <w:tr w:rsidR="007C2F1C" w:rsidRPr="00CD2ACB" w14:paraId="1C1A6DAA" w14:textId="77777777" w:rsidTr="00A34688">
        <w:tc>
          <w:tcPr>
            <w:tcW w:w="4698" w:type="dxa"/>
          </w:tcPr>
          <w:p w14:paraId="14D3CF8B" w14:textId="77777777" w:rsidR="007C2F1C" w:rsidRPr="00CD2ACB" w:rsidRDefault="007C2F1C" w:rsidP="00A34688">
            <w:pPr>
              <w:jc w:val="center"/>
              <w:rPr>
                <w:b/>
                <w:bCs/>
                <w:lang w:eastAsia="fr-FR"/>
              </w:rPr>
            </w:pPr>
            <w:r w:rsidRPr="00CD2ACB">
              <w:rPr>
                <w:b/>
                <w:bCs/>
                <w:lang w:eastAsia="fr-FR"/>
              </w:rPr>
              <w:t>Jury</w:t>
            </w:r>
          </w:p>
        </w:tc>
        <w:tc>
          <w:tcPr>
            <w:tcW w:w="4698" w:type="dxa"/>
          </w:tcPr>
          <w:p w14:paraId="1CCDBEB9" w14:textId="77777777" w:rsidR="007C2F1C" w:rsidRPr="00CD2ACB" w:rsidRDefault="007C2F1C" w:rsidP="00A34688">
            <w:pPr>
              <w:jc w:val="center"/>
              <w:rPr>
                <w:lang w:eastAsia="fr-FR"/>
              </w:rPr>
            </w:pPr>
            <w:r w:rsidRPr="00CD2ACB">
              <w:rPr>
                <w:lang w:eastAsia="fr-FR"/>
              </w:rPr>
              <w:t>Un mois après le dépôt</w:t>
            </w:r>
          </w:p>
        </w:tc>
      </w:tr>
      <w:tr w:rsidR="007C2F1C" w:rsidRPr="00CD2ACB" w14:paraId="698E336E" w14:textId="77777777" w:rsidTr="00A34688">
        <w:tc>
          <w:tcPr>
            <w:tcW w:w="4698" w:type="dxa"/>
          </w:tcPr>
          <w:p w14:paraId="3CEDDDE9" w14:textId="77777777" w:rsidR="007C2F1C" w:rsidRPr="00CD2ACB" w:rsidRDefault="007C2F1C" w:rsidP="00A34688">
            <w:pPr>
              <w:jc w:val="center"/>
              <w:rPr>
                <w:b/>
                <w:bCs/>
                <w:lang w:eastAsia="fr-FR"/>
              </w:rPr>
            </w:pPr>
            <w:r w:rsidRPr="00CD2ACB">
              <w:rPr>
                <w:b/>
                <w:bCs/>
                <w:lang w:eastAsia="fr-FR"/>
              </w:rPr>
              <w:t>Remise des prix</w:t>
            </w:r>
          </w:p>
        </w:tc>
        <w:tc>
          <w:tcPr>
            <w:tcW w:w="4698" w:type="dxa"/>
          </w:tcPr>
          <w:p w14:paraId="0C67149B" w14:textId="77777777" w:rsidR="007C2F1C" w:rsidRPr="00CD2ACB" w:rsidRDefault="007C2F1C" w:rsidP="00A34688">
            <w:pPr>
              <w:jc w:val="center"/>
              <w:rPr>
                <w:lang w:eastAsia="fr-FR"/>
              </w:rPr>
            </w:pPr>
            <w:r w:rsidRPr="00CD2ACB">
              <w:rPr>
                <w:lang w:eastAsia="fr-FR"/>
              </w:rPr>
              <w:t>Début juillet 2021</w:t>
            </w:r>
          </w:p>
        </w:tc>
      </w:tr>
      <w:tr w:rsidR="007C2F1C" w14:paraId="3A1320FD" w14:textId="77777777" w:rsidTr="00A34688">
        <w:tc>
          <w:tcPr>
            <w:tcW w:w="4698" w:type="dxa"/>
          </w:tcPr>
          <w:p w14:paraId="0F57FAD9" w14:textId="77777777" w:rsidR="007C2F1C" w:rsidRPr="00CD2ACB" w:rsidRDefault="007C2F1C" w:rsidP="00A34688">
            <w:pPr>
              <w:jc w:val="center"/>
              <w:rPr>
                <w:b/>
                <w:bCs/>
                <w:lang w:eastAsia="fr-FR"/>
              </w:rPr>
            </w:pPr>
            <w:r w:rsidRPr="00CD2ACB">
              <w:rPr>
                <w:b/>
                <w:bCs/>
                <w:lang w:eastAsia="fr-FR"/>
              </w:rPr>
              <w:t>Date d’éligibilité des dépenses</w:t>
            </w:r>
          </w:p>
        </w:tc>
        <w:tc>
          <w:tcPr>
            <w:tcW w:w="4698" w:type="dxa"/>
          </w:tcPr>
          <w:p w14:paraId="3D3F2249" w14:textId="77777777" w:rsidR="007C2F1C" w:rsidRPr="00CD2ACB" w:rsidRDefault="007C2F1C" w:rsidP="00A34688">
            <w:pPr>
              <w:jc w:val="center"/>
              <w:rPr>
                <w:lang w:eastAsia="fr-FR"/>
              </w:rPr>
            </w:pPr>
            <w:r w:rsidRPr="00CD2ACB">
              <w:rPr>
                <w:lang w:eastAsia="fr-FR"/>
              </w:rPr>
              <w:t>Du 09/07/21 (au plus tôt, selon signature de la convention) au 20/09/23</w:t>
            </w:r>
          </w:p>
        </w:tc>
      </w:tr>
    </w:tbl>
    <w:p w14:paraId="0AE554EB" w14:textId="6FC12686" w:rsidR="007C2F1C" w:rsidRPr="00BD2FDF" w:rsidRDefault="007C2F1C" w:rsidP="007C2F1C">
      <w:pPr>
        <w:jc w:val="both"/>
        <w:rPr>
          <w:rFonts w:cstheme="minorHAnsi"/>
        </w:rPr>
      </w:pPr>
    </w:p>
    <w:tbl>
      <w:tblPr>
        <w:tblStyle w:val="Grilledutableau"/>
        <w:tblW w:w="0" w:type="auto"/>
        <w:tblLook w:val="04A0" w:firstRow="1" w:lastRow="0" w:firstColumn="1" w:lastColumn="0" w:noHBand="0" w:noVBand="1"/>
      </w:tblPr>
      <w:tblGrid>
        <w:gridCol w:w="9026"/>
      </w:tblGrid>
      <w:tr w:rsidR="000D6DC7" w:rsidRPr="000D6DC7" w14:paraId="58774D7A" w14:textId="77777777" w:rsidTr="00BD2FDF">
        <w:tc>
          <w:tcPr>
            <w:tcW w:w="9062" w:type="dxa"/>
            <w:tcBorders>
              <w:top w:val="single" w:sz="18" w:space="0" w:color="auto"/>
              <w:left w:val="single" w:sz="18" w:space="0" w:color="auto"/>
              <w:bottom w:val="single" w:sz="18" w:space="0" w:color="auto"/>
              <w:right w:val="single" w:sz="18" w:space="0" w:color="auto"/>
            </w:tcBorders>
            <w:shd w:val="clear" w:color="auto" w:fill="FFFF00"/>
          </w:tcPr>
          <w:p w14:paraId="3118DB42" w14:textId="77777777" w:rsidR="00BD2FDF" w:rsidRPr="00BD2FDF" w:rsidRDefault="00BD2FDF" w:rsidP="00BD2FDF">
            <w:pPr>
              <w:jc w:val="center"/>
              <w:rPr>
                <w:rFonts w:cstheme="minorHAnsi"/>
              </w:rPr>
            </w:pPr>
          </w:p>
          <w:p w14:paraId="1ACD00D6" w14:textId="77777777" w:rsidR="000D6DC7" w:rsidRDefault="000D6DC7" w:rsidP="00BD2FDF">
            <w:pPr>
              <w:jc w:val="center"/>
              <w:rPr>
                <w:rFonts w:cstheme="minorHAnsi"/>
                <w:b/>
                <w:bCs/>
              </w:rPr>
            </w:pPr>
            <w:r w:rsidRPr="00BD2FDF">
              <w:rPr>
                <w:rFonts w:cstheme="minorHAnsi"/>
              </w:rPr>
              <w:t xml:space="preserve">Mise à jour </w:t>
            </w:r>
            <w:r w:rsidR="004E6EF7" w:rsidRPr="00BD2FDF">
              <w:rPr>
                <w:rFonts w:cstheme="minorHAnsi"/>
              </w:rPr>
              <w:t xml:space="preserve">– avril </w:t>
            </w:r>
            <w:r w:rsidRPr="00BD2FDF">
              <w:rPr>
                <w:rFonts w:cstheme="minorHAnsi"/>
              </w:rPr>
              <w:t xml:space="preserve">2021 : </w:t>
            </w:r>
            <w:r w:rsidR="00FC16B3" w:rsidRPr="00BD2FDF">
              <w:rPr>
                <w:rFonts w:cstheme="minorHAnsi"/>
              </w:rPr>
              <w:t xml:space="preserve">en raison du contexte sanitaire, </w:t>
            </w:r>
            <w:r w:rsidRPr="00BD2FDF">
              <w:rPr>
                <w:rFonts w:cstheme="minorHAnsi"/>
              </w:rPr>
              <w:t xml:space="preserve">la date limite de dépôt des candidatures pour la seconde session de l’AMI CHARME est repoussée au </w:t>
            </w:r>
            <w:r w:rsidR="00D17BE2" w:rsidRPr="00BD2FDF">
              <w:rPr>
                <w:rFonts w:cstheme="minorHAnsi"/>
                <w:b/>
                <w:bCs/>
              </w:rPr>
              <w:t>06/07</w:t>
            </w:r>
            <w:r w:rsidRPr="00BD2FDF">
              <w:rPr>
                <w:rFonts w:cstheme="minorHAnsi"/>
                <w:b/>
                <w:bCs/>
              </w:rPr>
              <w:t>/21 à 15h.</w:t>
            </w:r>
          </w:p>
          <w:tbl>
            <w:tblPr>
              <w:tblStyle w:val="Grilledutableau"/>
              <w:tblW w:w="0" w:type="auto"/>
              <w:tblLook w:val="04A0" w:firstRow="1" w:lastRow="0" w:firstColumn="1" w:lastColumn="0" w:noHBand="0" w:noVBand="1"/>
            </w:tblPr>
            <w:tblGrid>
              <w:gridCol w:w="4405"/>
              <w:gridCol w:w="4395"/>
            </w:tblGrid>
            <w:tr w:rsidR="004C6730" w:rsidRPr="00CD2ACB" w14:paraId="52891A08" w14:textId="77777777" w:rsidTr="004C6730">
              <w:tc>
                <w:tcPr>
                  <w:tcW w:w="4405" w:type="dxa"/>
                </w:tcPr>
                <w:p w14:paraId="60CD8C91" w14:textId="77777777" w:rsidR="004C6730" w:rsidRPr="00CD2ACB" w:rsidRDefault="004C6730" w:rsidP="004C6730">
                  <w:pPr>
                    <w:jc w:val="center"/>
                    <w:rPr>
                      <w:b/>
                      <w:bCs/>
                      <w:lang w:eastAsia="fr-FR"/>
                    </w:rPr>
                  </w:pPr>
                  <w:r w:rsidRPr="00CD2ACB">
                    <w:rPr>
                      <w:b/>
                      <w:bCs/>
                      <w:lang w:eastAsia="fr-FR"/>
                    </w:rPr>
                    <w:t>Publication de l’AMI</w:t>
                  </w:r>
                </w:p>
              </w:tc>
              <w:tc>
                <w:tcPr>
                  <w:tcW w:w="4395" w:type="dxa"/>
                </w:tcPr>
                <w:p w14:paraId="48968C17" w14:textId="77777777" w:rsidR="004C6730" w:rsidRPr="00CD2ACB" w:rsidRDefault="004C6730" w:rsidP="004C6730">
                  <w:pPr>
                    <w:jc w:val="center"/>
                    <w:rPr>
                      <w:lang w:eastAsia="fr-FR"/>
                    </w:rPr>
                  </w:pPr>
                  <w:r w:rsidRPr="00CD2ACB">
                    <w:rPr>
                      <w:lang w:eastAsia="fr-FR"/>
                    </w:rPr>
                    <w:t>30 novembre 2020</w:t>
                  </w:r>
                </w:p>
              </w:tc>
            </w:tr>
            <w:tr w:rsidR="004C6730" w:rsidRPr="00CD2ACB" w14:paraId="2420DE42" w14:textId="77777777" w:rsidTr="004C6730">
              <w:tc>
                <w:tcPr>
                  <w:tcW w:w="4405" w:type="dxa"/>
                </w:tcPr>
                <w:p w14:paraId="70B89047" w14:textId="77777777" w:rsidR="004C6730" w:rsidRPr="00CD2ACB" w:rsidRDefault="004C6730" w:rsidP="004C6730">
                  <w:pPr>
                    <w:jc w:val="center"/>
                    <w:rPr>
                      <w:b/>
                      <w:bCs/>
                      <w:lang w:eastAsia="fr-FR"/>
                    </w:rPr>
                  </w:pPr>
                  <w:r w:rsidRPr="00CD2ACB">
                    <w:rPr>
                      <w:b/>
                      <w:bCs/>
                      <w:lang w:eastAsia="fr-FR"/>
                    </w:rPr>
                    <w:t>Date limite de dépôt des candidatures</w:t>
                  </w:r>
                </w:p>
              </w:tc>
              <w:tc>
                <w:tcPr>
                  <w:tcW w:w="4395" w:type="dxa"/>
                </w:tcPr>
                <w:p w14:paraId="7383D8CB" w14:textId="15160C29" w:rsidR="004C6730" w:rsidRPr="00CD2ACB" w:rsidRDefault="004C6730" w:rsidP="004C6730">
                  <w:pPr>
                    <w:jc w:val="center"/>
                    <w:rPr>
                      <w:lang w:eastAsia="fr-FR"/>
                    </w:rPr>
                  </w:pPr>
                  <w:r>
                    <w:rPr>
                      <w:lang w:eastAsia="fr-FR"/>
                    </w:rPr>
                    <w:t>6 juillet</w:t>
                  </w:r>
                  <w:r w:rsidRPr="00CD2ACB">
                    <w:rPr>
                      <w:lang w:eastAsia="fr-FR"/>
                    </w:rPr>
                    <w:t xml:space="preserve"> 2021 à 15h00</w:t>
                  </w:r>
                </w:p>
              </w:tc>
            </w:tr>
            <w:tr w:rsidR="004C6730" w:rsidRPr="00CD2ACB" w14:paraId="75CF21D3" w14:textId="77777777" w:rsidTr="004C6730">
              <w:tc>
                <w:tcPr>
                  <w:tcW w:w="4405" w:type="dxa"/>
                </w:tcPr>
                <w:p w14:paraId="1BFB3CDB" w14:textId="77777777" w:rsidR="004C6730" w:rsidRPr="00CD2ACB" w:rsidRDefault="004C6730" w:rsidP="004C6730">
                  <w:pPr>
                    <w:jc w:val="center"/>
                    <w:rPr>
                      <w:b/>
                      <w:bCs/>
                      <w:lang w:eastAsia="fr-FR"/>
                    </w:rPr>
                  </w:pPr>
                  <w:r w:rsidRPr="00CD2ACB">
                    <w:rPr>
                      <w:b/>
                      <w:bCs/>
                      <w:lang w:eastAsia="fr-FR"/>
                    </w:rPr>
                    <w:t>Jury</w:t>
                  </w:r>
                </w:p>
              </w:tc>
              <w:tc>
                <w:tcPr>
                  <w:tcW w:w="4395" w:type="dxa"/>
                </w:tcPr>
                <w:p w14:paraId="105A5DDA" w14:textId="065932E6" w:rsidR="004C6730" w:rsidRPr="00CD2ACB" w:rsidRDefault="004C6730" w:rsidP="004C6730">
                  <w:pPr>
                    <w:jc w:val="center"/>
                    <w:rPr>
                      <w:lang w:eastAsia="fr-FR"/>
                    </w:rPr>
                  </w:pPr>
                  <w:r>
                    <w:rPr>
                      <w:lang w:eastAsia="fr-FR"/>
                    </w:rPr>
                    <w:t>Début septembre 2021</w:t>
                  </w:r>
                </w:p>
              </w:tc>
            </w:tr>
            <w:tr w:rsidR="004C6730" w14:paraId="29531BFF" w14:textId="77777777" w:rsidTr="004C6730">
              <w:tc>
                <w:tcPr>
                  <w:tcW w:w="4405" w:type="dxa"/>
                </w:tcPr>
                <w:p w14:paraId="0DE84757" w14:textId="77777777" w:rsidR="004C6730" w:rsidRPr="00CD2ACB" w:rsidRDefault="004C6730" w:rsidP="004C6730">
                  <w:pPr>
                    <w:jc w:val="center"/>
                    <w:rPr>
                      <w:b/>
                      <w:bCs/>
                      <w:lang w:eastAsia="fr-FR"/>
                    </w:rPr>
                  </w:pPr>
                  <w:r w:rsidRPr="00CD2ACB">
                    <w:rPr>
                      <w:b/>
                      <w:bCs/>
                      <w:lang w:eastAsia="fr-FR"/>
                    </w:rPr>
                    <w:t>Date d’éligibilité des dépenses</w:t>
                  </w:r>
                </w:p>
              </w:tc>
              <w:tc>
                <w:tcPr>
                  <w:tcW w:w="4395" w:type="dxa"/>
                </w:tcPr>
                <w:p w14:paraId="23059C8A" w14:textId="2C8CA4C8" w:rsidR="004C6730" w:rsidRPr="00CD2ACB" w:rsidRDefault="004C6730" w:rsidP="004C6730">
                  <w:pPr>
                    <w:jc w:val="center"/>
                    <w:rPr>
                      <w:lang w:eastAsia="fr-FR"/>
                    </w:rPr>
                  </w:pPr>
                  <w:r w:rsidRPr="00CD2ACB">
                    <w:rPr>
                      <w:lang w:eastAsia="fr-FR"/>
                    </w:rPr>
                    <w:t>D</w:t>
                  </w:r>
                  <w:r>
                    <w:rPr>
                      <w:lang w:eastAsia="fr-FR"/>
                    </w:rPr>
                    <w:t xml:space="preserve">e l’annonce des résultats des lauréats </w:t>
                  </w:r>
                  <w:r w:rsidRPr="00CD2ACB">
                    <w:rPr>
                      <w:lang w:eastAsia="fr-FR"/>
                    </w:rPr>
                    <w:t>au 20/09/23</w:t>
                  </w:r>
                </w:p>
              </w:tc>
            </w:tr>
          </w:tbl>
          <w:p w14:paraId="0B946F1C" w14:textId="21A03990" w:rsidR="00BD2FDF" w:rsidRPr="00BD2FDF" w:rsidRDefault="00BD2FDF" w:rsidP="00BD2FDF">
            <w:pPr>
              <w:jc w:val="center"/>
              <w:rPr>
                <w:rFonts w:cstheme="minorHAnsi"/>
              </w:rPr>
            </w:pPr>
          </w:p>
        </w:tc>
      </w:tr>
    </w:tbl>
    <w:p w14:paraId="5FEFD2C5" w14:textId="1DC40737" w:rsidR="000D6DC7" w:rsidRDefault="000D6DC7" w:rsidP="007C2F1C">
      <w:pPr>
        <w:jc w:val="both"/>
        <w:rPr>
          <w:rFonts w:cstheme="minorHAnsi"/>
          <w:sz w:val="24"/>
          <w:szCs w:val="24"/>
        </w:rPr>
      </w:pPr>
    </w:p>
    <w:p w14:paraId="04558B4C" w14:textId="77777777" w:rsidR="004C6730" w:rsidRDefault="004C6730" w:rsidP="007C2F1C">
      <w:pPr>
        <w:jc w:val="both"/>
        <w:rPr>
          <w:rFonts w:cstheme="minorHAnsi"/>
          <w:sz w:val="24"/>
          <w:szCs w:val="24"/>
        </w:rPr>
      </w:pPr>
    </w:p>
    <w:p w14:paraId="1AF76808" w14:textId="77777777" w:rsidR="007C2F1C" w:rsidRPr="00140267" w:rsidRDefault="007C2F1C" w:rsidP="007C2F1C">
      <w:pPr>
        <w:pStyle w:val="Style1"/>
      </w:pPr>
      <w:bookmarkStart w:id="13" w:name="_Toc56179339"/>
      <w:bookmarkStart w:id="14" w:name="_Toc57191954"/>
      <w:bookmarkStart w:id="15" w:name="_Toc57193250"/>
      <w:r w:rsidRPr="00140267">
        <w:t>Modalités de candidature</w:t>
      </w:r>
      <w:bookmarkEnd w:id="13"/>
      <w:bookmarkEnd w:id="14"/>
      <w:bookmarkEnd w:id="15"/>
    </w:p>
    <w:p w14:paraId="205EB846" w14:textId="77777777" w:rsidR="007C2F1C" w:rsidRPr="00C464CA" w:rsidRDefault="007C2F1C" w:rsidP="007C2F1C">
      <w:pPr>
        <w:pStyle w:val="Paragraphedeliste"/>
        <w:ind w:left="1080"/>
        <w:jc w:val="both"/>
        <w:rPr>
          <w:b/>
          <w:bCs/>
          <w:sz w:val="24"/>
          <w:szCs w:val="24"/>
          <w:u w:val="single"/>
        </w:rPr>
      </w:pPr>
    </w:p>
    <w:p w14:paraId="6CD02633" w14:textId="77777777" w:rsidR="007C2F1C" w:rsidRPr="007C2F1C" w:rsidRDefault="007C2F1C" w:rsidP="007C2F1C">
      <w:pPr>
        <w:pStyle w:val="Style2"/>
        <w:numPr>
          <w:ilvl w:val="0"/>
          <w:numId w:val="43"/>
        </w:numPr>
      </w:pPr>
      <w:bookmarkStart w:id="16" w:name="_Toc56179340"/>
      <w:bookmarkStart w:id="17" w:name="_Toc57191955"/>
      <w:bookmarkStart w:id="18" w:name="_Toc57193251"/>
      <w:r w:rsidRPr="007C2F1C">
        <w:t>Critères d’éligibilité</w:t>
      </w:r>
      <w:bookmarkEnd w:id="16"/>
      <w:bookmarkEnd w:id="17"/>
      <w:bookmarkEnd w:id="18"/>
    </w:p>
    <w:p w14:paraId="08566B64" w14:textId="77777777" w:rsidR="007C2F1C" w:rsidRPr="00AE72A0" w:rsidRDefault="007C2F1C" w:rsidP="007C2F1C">
      <w:pPr>
        <w:jc w:val="both"/>
      </w:pPr>
    </w:p>
    <w:p w14:paraId="76628E5A" w14:textId="77777777" w:rsidR="007C2F1C" w:rsidRPr="00390FCE" w:rsidRDefault="007C2F1C" w:rsidP="007C2F1C">
      <w:pPr>
        <w:pStyle w:val="Style3"/>
      </w:pPr>
      <w:bookmarkStart w:id="19" w:name="_Toc56179673"/>
      <w:bookmarkStart w:id="20" w:name="_Toc57191956"/>
      <w:bookmarkStart w:id="21" w:name="_Toc57193252"/>
      <w:r w:rsidRPr="00390FCE">
        <w:t>Bénéficiaires</w:t>
      </w:r>
      <w:bookmarkEnd w:id="19"/>
      <w:bookmarkEnd w:id="20"/>
      <w:bookmarkEnd w:id="21"/>
    </w:p>
    <w:p w14:paraId="3DFC0749" w14:textId="77777777" w:rsidR="007C2F1C" w:rsidRDefault="007C2F1C" w:rsidP="007C2F1C">
      <w:pPr>
        <w:jc w:val="both"/>
        <w:rPr>
          <w:sz w:val="24"/>
          <w:szCs w:val="24"/>
        </w:rPr>
      </w:pPr>
      <w:r w:rsidRPr="00AA6CBF">
        <w:rPr>
          <w:sz w:val="24"/>
          <w:szCs w:val="24"/>
        </w:rPr>
        <w:t>Les entités pouvant candidater sont notamment :</w:t>
      </w:r>
    </w:p>
    <w:p w14:paraId="08B04747" w14:textId="77777777" w:rsidR="007C2F1C" w:rsidRPr="00591E73" w:rsidRDefault="007C2F1C" w:rsidP="007C2F1C">
      <w:pPr>
        <w:pStyle w:val="Paragraphedeliste"/>
        <w:numPr>
          <w:ilvl w:val="0"/>
          <w:numId w:val="13"/>
        </w:numPr>
        <w:suppressAutoHyphens w:val="0"/>
        <w:spacing w:line="259" w:lineRule="auto"/>
        <w:contextualSpacing/>
        <w:jc w:val="both"/>
        <w:rPr>
          <w:sz w:val="24"/>
          <w:szCs w:val="24"/>
        </w:rPr>
      </w:pPr>
      <w:r w:rsidRPr="30C31E03">
        <w:rPr>
          <w:sz w:val="24"/>
          <w:szCs w:val="24"/>
        </w:rPr>
        <w:t>Les collectivités territoriales : communes, départements, régions ;</w:t>
      </w:r>
    </w:p>
    <w:p w14:paraId="6DAB1468" w14:textId="77777777" w:rsidR="007C2F1C" w:rsidRDefault="007C2F1C" w:rsidP="007C2F1C">
      <w:pPr>
        <w:pStyle w:val="Paragraphedeliste"/>
        <w:numPr>
          <w:ilvl w:val="0"/>
          <w:numId w:val="13"/>
        </w:numPr>
        <w:suppressAutoHyphens w:val="0"/>
        <w:spacing w:line="259" w:lineRule="auto"/>
        <w:contextualSpacing/>
        <w:jc w:val="both"/>
        <w:rPr>
          <w:sz w:val="24"/>
          <w:szCs w:val="24"/>
        </w:rPr>
      </w:pPr>
      <w:r w:rsidRPr="30C31E03">
        <w:rPr>
          <w:sz w:val="24"/>
          <w:szCs w:val="24"/>
        </w:rPr>
        <w:t>Les établissements publics locaux : EPCI, métropoles et pôles métropolitains, communautés (CC/CA/CU), syndicats intercommunaux, CCAS, CIAS ;</w:t>
      </w:r>
    </w:p>
    <w:p w14:paraId="573ABAAA" w14:textId="77777777" w:rsidR="007C2F1C" w:rsidRDefault="007C2F1C" w:rsidP="007C2F1C">
      <w:pPr>
        <w:pStyle w:val="Paragraphedeliste"/>
        <w:numPr>
          <w:ilvl w:val="0"/>
          <w:numId w:val="13"/>
        </w:numPr>
        <w:suppressAutoHyphens w:val="0"/>
        <w:spacing w:line="259" w:lineRule="auto"/>
        <w:contextualSpacing/>
        <w:jc w:val="both"/>
        <w:rPr>
          <w:sz w:val="24"/>
          <w:szCs w:val="24"/>
        </w:rPr>
      </w:pPr>
      <w:r w:rsidRPr="30C31E03">
        <w:rPr>
          <w:sz w:val="24"/>
          <w:szCs w:val="24"/>
        </w:rPr>
        <w:t xml:space="preserve">Les établissements publics de santé en charge de structures médico-sociales qui leur sont affiliées ; </w:t>
      </w:r>
    </w:p>
    <w:p w14:paraId="0317E05B" w14:textId="3C759A0A" w:rsidR="007C2F1C" w:rsidRDefault="007C2F1C" w:rsidP="007C2F1C">
      <w:pPr>
        <w:pStyle w:val="Paragraphedeliste"/>
        <w:numPr>
          <w:ilvl w:val="0"/>
          <w:numId w:val="13"/>
        </w:numPr>
        <w:suppressAutoHyphens w:val="0"/>
        <w:spacing w:line="259" w:lineRule="auto"/>
        <w:contextualSpacing/>
        <w:jc w:val="both"/>
        <w:rPr>
          <w:sz w:val="24"/>
          <w:szCs w:val="24"/>
        </w:rPr>
      </w:pPr>
      <w:r w:rsidRPr="30C31E03">
        <w:rPr>
          <w:sz w:val="24"/>
          <w:szCs w:val="24"/>
        </w:rPr>
        <w:t>Les établissements publics médico-sociaux autonomes</w:t>
      </w:r>
      <w:r w:rsidR="00551F11">
        <w:rPr>
          <w:sz w:val="24"/>
          <w:szCs w:val="24"/>
        </w:rPr>
        <w:t> ;</w:t>
      </w:r>
    </w:p>
    <w:p w14:paraId="4606B94E" w14:textId="77777777" w:rsidR="007C2F1C" w:rsidRDefault="007C2F1C" w:rsidP="007C2F1C">
      <w:pPr>
        <w:pStyle w:val="Paragraphedeliste"/>
        <w:numPr>
          <w:ilvl w:val="0"/>
          <w:numId w:val="13"/>
        </w:numPr>
        <w:suppressAutoHyphens w:val="0"/>
        <w:spacing w:line="259" w:lineRule="auto"/>
        <w:contextualSpacing/>
        <w:jc w:val="both"/>
        <w:rPr>
          <w:sz w:val="24"/>
          <w:szCs w:val="24"/>
        </w:rPr>
      </w:pPr>
      <w:r w:rsidRPr="30C31E03">
        <w:rPr>
          <w:sz w:val="24"/>
          <w:szCs w:val="24"/>
        </w:rPr>
        <w:t xml:space="preserve">Les Syndicats d’énergie ; </w:t>
      </w:r>
    </w:p>
    <w:p w14:paraId="0AFFD2AA" w14:textId="77777777" w:rsidR="007C2F1C" w:rsidRDefault="007C2F1C" w:rsidP="007C2F1C">
      <w:pPr>
        <w:pStyle w:val="Paragraphedeliste"/>
        <w:numPr>
          <w:ilvl w:val="0"/>
          <w:numId w:val="13"/>
        </w:numPr>
        <w:suppressAutoHyphens w:val="0"/>
        <w:spacing w:line="259" w:lineRule="auto"/>
        <w:contextualSpacing/>
        <w:jc w:val="both"/>
        <w:rPr>
          <w:sz w:val="24"/>
          <w:szCs w:val="24"/>
        </w:rPr>
      </w:pPr>
      <w:r w:rsidRPr="30C31E03">
        <w:rPr>
          <w:sz w:val="24"/>
          <w:szCs w:val="24"/>
        </w:rPr>
        <w:t xml:space="preserve">Des partenaires publics locaux des collectivités, comme les ALEC et les AREC ; </w:t>
      </w:r>
    </w:p>
    <w:p w14:paraId="13416867" w14:textId="1D4A73A5" w:rsidR="007C2F1C" w:rsidRDefault="007C2F1C" w:rsidP="007C2F1C">
      <w:pPr>
        <w:jc w:val="both"/>
        <w:rPr>
          <w:sz w:val="24"/>
          <w:szCs w:val="24"/>
        </w:rPr>
      </w:pPr>
      <w:r w:rsidRPr="30C31E03">
        <w:rPr>
          <w:sz w:val="24"/>
          <w:szCs w:val="24"/>
        </w:rPr>
        <w:t>D’autres acteurs faisan</w:t>
      </w:r>
      <w:r w:rsidR="00A36F1D">
        <w:rPr>
          <w:sz w:val="24"/>
          <w:szCs w:val="24"/>
        </w:rPr>
        <w:t>t</w:t>
      </w:r>
      <w:r w:rsidRPr="30C31E03">
        <w:rPr>
          <w:sz w:val="24"/>
          <w:szCs w:val="24"/>
        </w:rPr>
        <w:t xml:space="preserve"> sens pour la rénovation énergétique de ces bâtiments (Agences Régionales de Santé, associations, fédérations et groupements d’acteurs du secteur médico-social) peuvent intégrer le groupement, mais ne feront pas partie des bénéficiaires.</w:t>
      </w:r>
    </w:p>
    <w:tbl>
      <w:tblPr>
        <w:tblStyle w:val="Grilledutableau"/>
        <w:tblW w:w="0" w:type="auto"/>
        <w:shd w:val="clear" w:color="auto" w:fill="FFFF00"/>
        <w:tblLook w:val="04A0" w:firstRow="1" w:lastRow="0" w:firstColumn="1" w:lastColumn="0" w:noHBand="0" w:noVBand="1"/>
      </w:tblPr>
      <w:tblGrid>
        <w:gridCol w:w="9062"/>
      </w:tblGrid>
      <w:tr w:rsidR="00A34688" w14:paraId="3118BBBE" w14:textId="77777777" w:rsidTr="00BD2FDF">
        <w:tc>
          <w:tcPr>
            <w:tcW w:w="9062" w:type="dxa"/>
            <w:shd w:val="clear" w:color="auto" w:fill="FFFF00"/>
          </w:tcPr>
          <w:p w14:paraId="7D93E41F" w14:textId="77777777" w:rsidR="00BD2FDF" w:rsidRPr="00551F11" w:rsidRDefault="00BD2FDF" w:rsidP="00BD2FDF">
            <w:pPr>
              <w:jc w:val="center"/>
              <w:rPr>
                <w:rFonts w:cstheme="minorHAnsi"/>
                <w:b/>
                <w:bCs/>
                <w:sz w:val="24"/>
                <w:szCs w:val="24"/>
              </w:rPr>
            </w:pPr>
          </w:p>
          <w:p w14:paraId="759CA359" w14:textId="77777777" w:rsidR="00A34688" w:rsidRDefault="00A34688" w:rsidP="00BD2FDF">
            <w:pPr>
              <w:jc w:val="center"/>
              <w:rPr>
                <w:b/>
                <w:bCs/>
              </w:rPr>
            </w:pPr>
            <w:r w:rsidRPr="00551F11">
              <w:rPr>
                <w:rFonts w:cstheme="minorHAnsi"/>
                <w:b/>
                <w:bCs/>
                <w:sz w:val="24"/>
                <w:szCs w:val="24"/>
              </w:rPr>
              <w:t xml:space="preserve">Mise à jour </w:t>
            </w:r>
            <w:r w:rsidR="004E6EF7" w:rsidRPr="00551F11">
              <w:rPr>
                <w:rFonts w:cstheme="minorHAnsi"/>
                <w:b/>
                <w:bCs/>
                <w:sz w:val="24"/>
                <w:szCs w:val="24"/>
              </w:rPr>
              <w:t>- avril</w:t>
            </w:r>
            <w:r w:rsidRPr="00551F11">
              <w:rPr>
                <w:rFonts w:cstheme="minorHAnsi"/>
                <w:b/>
                <w:bCs/>
                <w:sz w:val="24"/>
                <w:szCs w:val="24"/>
              </w:rPr>
              <w:t xml:space="preserve"> 2021 : </w:t>
            </w:r>
            <w:r w:rsidR="00C23287" w:rsidRPr="00551F11">
              <w:rPr>
                <w:rFonts w:cstheme="minorHAnsi"/>
                <w:b/>
                <w:bCs/>
                <w:sz w:val="24"/>
                <w:szCs w:val="24"/>
              </w:rPr>
              <w:t>Le</w:t>
            </w:r>
            <w:r w:rsidR="00C23287" w:rsidRPr="00551F11">
              <w:rPr>
                <w:b/>
                <w:bCs/>
                <w:sz w:val="24"/>
                <w:szCs w:val="24"/>
              </w:rPr>
              <w:t>s établissements publics sanitaires sont désormais éligibles à l’AMI CHARME, ils peuvent donc candidater dans les mêmes conditions indiquées dans le cahier des charges que les établissements médico-sociaux éligibles.</w:t>
            </w:r>
          </w:p>
          <w:p w14:paraId="76A19D34" w14:textId="2DA387C7" w:rsidR="00BD2FDF" w:rsidRPr="00BD2FDF" w:rsidRDefault="00BD2FDF" w:rsidP="00BD2FDF">
            <w:pPr>
              <w:jc w:val="center"/>
              <w:rPr>
                <w:rFonts w:cstheme="minorHAnsi"/>
                <w:b/>
                <w:bCs/>
              </w:rPr>
            </w:pPr>
          </w:p>
        </w:tc>
      </w:tr>
    </w:tbl>
    <w:p w14:paraId="4C4354C9" w14:textId="4E1886AC" w:rsidR="00A34688" w:rsidRDefault="00A34688" w:rsidP="007C2F1C">
      <w:pPr>
        <w:jc w:val="both"/>
        <w:rPr>
          <w:sz w:val="24"/>
          <w:szCs w:val="24"/>
        </w:rPr>
      </w:pPr>
    </w:p>
    <w:p w14:paraId="1DF364A8" w14:textId="77777777" w:rsidR="00A34688" w:rsidRPr="00A560E5" w:rsidRDefault="00A34688" w:rsidP="007C2F1C">
      <w:pPr>
        <w:jc w:val="both"/>
        <w:rPr>
          <w:sz w:val="24"/>
          <w:szCs w:val="24"/>
        </w:rPr>
      </w:pPr>
    </w:p>
    <w:p w14:paraId="4F4EE413" w14:textId="77777777" w:rsidR="007C2F1C" w:rsidRDefault="007C2F1C" w:rsidP="007C2F1C">
      <w:pPr>
        <w:jc w:val="both"/>
        <w:rPr>
          <w:sz w:val="24"/>
          <w:szCs w:val="24"/>
        </w:rPr>
      </w:pPr>
    </w:p>
    <w:p w14:paraId="209090A2" w14:textId="77777777" w:rsidR="007C2F1C" w:rsidRPr="00390FCE" w:rsidRDefault="007C2F1C" w:rsidP="007C2F1C">
      <w:pPr>
        <w:pStyle w:val="Style3"/>
      </w:pPr>
      <w:bookmarkStart w:id="22" w:name="_Toc56179674"/>
      <w:bookmarkStart w:id="23" w:name="_Toc57191957"/>
      <w:bookmarkStart w:id="24" w:name="_Toc57193253"/>
      <w:r w:rsidRPr="00390FCE">
        <w:t>Périmètre de l’AMI</w:t>
      </w:r>
      <w:bookmarkEnd w:id="22"/>
      <w:bookmarkEnd w:id="23"/>
      <w:bookmarkEnd w:id="24"/>
      <w:r w:rsidRPr="00390FCE">
        <w:t xml:space="preserve"> </w:t>
      </w:r>
    </w:p>
    <w:p w14:paraId="6509679F" w14:textId="74D53D95" w:rsidR="007C2F1C" w:rsidRDefault="007C2F1C" w:rsidP="007C2F1C">
      <w:pPr>
        <w:jc w:val="both"/>
        <w:rPr>
          <w:sz w:val="24"/>
          <w:szCs w:val="24"/>
          <w:lang w:eastAsia="fr-FR"/>
        </w:rPr>
      </w:pPr>
      <w:r w:rsidRPr="00D91EB8">
        <w:rPr>
          <w:sz w:val="24"/>
          <w:szCs w:val="24"/>
        </w:rPr>
        <w:t xml:space="preserve">Le présent AMI porte </w:t>
      </w:r>
      <w:r w:rsidRPr="00D91EB8">
        <w:rPr>
          <w:b/>
          <w:bCs/>
          <w:sz w:val="24"/>
          <w:szCs w:val="24"/>
          <w:lang w:eastAsia="fr-FR"/>
        </w:rPr>
        <w:t>sur les bâtiments publics d</w:t>
      </w:r>
      <w:r w:rsidR="004E6EF7">
        <w:rPr>
          <w:b/>
          <w:bCs/>
          <w:sz w:val="24"/>
          <w:szCs w:val="24"/>
          <w:lang w:eastAsia="fr-FR"/>
        </w:rPr>
        <w:t>es</w:t>
      </w:r>
      <w:r w:rsidR="00A34688">
        <w:rPr>
          <w:b/>
          <w:bCs/>
          <w:sz w:val="24"/>
          <w:szCs w:val="24"/>
          <w:lang w:eastAsia="fr-FR"/>
        </w:rPr>
        <w:t xml:space="preserve"> secteur</w:t>
      </w:r>
      <w:r w:rsidR="004E6EF7">
        <w:rPr>
          <w:b/>
          <w:bCs/>
          <w:sz w:val="24"/>
          <w:szCs w:val="24"/>
          <w:lang w:eastAsia="fr-FR"/>
        </w:rPr>
        <w:t>s</w:t>
      </w:r>
      <w:r w:rsidR="00A34688">
        <w:rPr>
          <w:b/>
          <w:bCs/>
          <w:sz w:val="24"/>
          <w:szCs w:val="24"/>
          <w:lang w:eastAsia="fr-FR"/>
        </w:rPr>
        <w:t xml:space="preserve"> sanitaire et</w:t>
      </w:r>
      <w:r w:rsidRPr="00D91EB8">
        <w:rPr>
          <w:b/>
          <w:bCs/>
          <w:sz w:val="24"/>
          <w:szCs w:val="24"/>
          <w:lang w:eastAsia="fr-FR"/>
        </w:rPr>
        <w:t xml:space="preserve"> médico-social (</w:t>
      </w:r>
      <w:r w:rsidR="00A34688">
        <w:rPr>
          <w:b/>
          <w:bCs/>
          <w:sz w:val="24"/>
          <w:szCs w:val="24"/>
          <w:lang w:eastAsia="fr-FR"/>
        </w:rPr>
        <w:t xml:space="preserve">CH, </w:t>
      </w:r>
      <w:r w:rsidRPr="00D91EB8">
        <w:rPr>
          <w:b/>
          <w:bCs/>
          <w:sz w:val="24"/>
          <w:szCs w:val="24"/>
          <w:lang w:eastAsia="fr-FR"/>
        </w:rPr>
        <w:t xml:space="preserve">EHPAD, FAM, CCAS…) </w:t>
      </w:r>
      <w:r w:rsidRPr="00BD2FDF">
        <w:rPr>
          <w:sz w:val="24"/>
          <w:szCs w:val="24"/>
          <w:lang w:eastAsia="fr-FR"/>
        </w:rPr>
        <w:t>pa</w:t>
      </w:r>
      <w:r w:rsidR="00BD2FDF">
        <w:rPr>
          <w:sz w:val="24"/>
          <w:szCs w:val="24"/>
          <w:lang w:eastAsia="fr-FR"/>
        </w:rPr>
        <w:t>r</w:t>
      </w:r>
      <w:r w:rsidRPr="00BD2FDF">
        <w:rPr>
          <w:sz w:val="24"/>
          <w:szCs w:val="24"/>
          <w:lang w:eastAsia="fr-FR"/>
        </w:rPr>
        <w:t>mi</w:t>
      </w:r>
      <w:r w:rsidRPr="00D91EB8">
        <w:rPr>
          <w:sz w:val="24"/>
          <w:szCs w:val="24"/>
          <w:lang w:eastAsia="fr-FR"/>
        </w:rPr>
        <w:t xml:space="preserve"> lesquels : </w:t>
      </w:r>
    </w:p>
    <w:p w14:paraId="34D9379F" w14:textId="77777777" w:rsidR="007C2F1C" w:rsidRDefault="007C2F1C" w:rsidP="007C2F1C">
      <w:pPr>
        <w:pStyle w:val="Paragraphedeliste"/>
        <w:numPr>
          <w:ilvl w:val="0"/>
          <w:numId w:val="13"/>
        </w:numPr>
        <w:suppressAutoHyphens w:val="0"/>
        <w:spacing w:line="259" w:lineRule="auto"/>
        <w:contextualSpacing/>
        <w:jc w:val="both"/>
        <w:rPr>
          <w:sz w:val="24"/>
          <w:szCs w:val="24"/>
          <w:lang w:eastAsia="fr-FR"/>
        </w:rPr>
      </w:pPr>
      <w:r w:rsidRPr="41173172">
        <w:rPr>
          <w:sz w:val="24"/>
          <w:szCs w:val="24"/>
          <w:lang w:eastAsia="fr-FR"/>
        </w:rPr>
        <w:t xml:space="preserve">Les établissements publics administratifs, </w:t>
      </w:r>
    </w:p>
    <w:p w14:paraId="0C37A814" w14:textId="77777777" w:rsidR="007C2F1C" w:rsidRDefault="007C2F1C" w:rsidP="007C2F1C">
      <w:pPr>
        <w:pStyle w:val="Paragraphedeliste"/>
        <w:numPr>
          <w:ilvl w:val="0"/>
          <w:numId w:val="13"/>
        </w:numPr>
        <w:suppressAutoHyphens w:val="0"/>
        <w:spacing w:line="259" w:lineRule="auto"/>
        <w:contextualSpacing/>
        <w:jc w:val="both"/>
        <w:rPr>
          <w:sz w:val="24"/>
          <w:szCs w:val="24"/>
          <w:lang w:eastAsia="fr-FR"/>
        </w:rPr>
      </w:pPr>
      <w:r w:rsidRPr="41173172">
        <w:rPr>
          <w:sz w:val="24"/>
          <w:szCs w:val="24"/>
          <w:lang w:eastAsia="fr-FR"/>
        </w:rPr>
        <w:t xml:space="preserve">Les établissements des collectivités territoriales, </w:t>
      </w:r>
    </w:p>
    <w:p w14:paraId="4E37CE86" w14:textId="77777777" w:rsidR="007C2F1C" w:rsidRDefault="007C2F1C" w:rsidP="007C2F1C">
      <w:pPr>
        <w:pStyle w:val="Paragraphedeliste"/>
        <w:numPr>
          <w:ilvl w:val="0"/>
          <w:numId w:val="13"/>
        </w:numPr>
        <w:suppressAutoHyphens w:val="0"/>
        <w:spacing w:line="259" w:lineRule="auto"/>
        <w:contextualSpacing/>
        <w:jc w:val="both"/>
        <w:rPr>
          <w:sz w:val="24"/>
          <w:szCs w:val="24"/>
          <w:lang w:eastAsia="fr-FR"/>
        </w:rPr>
      </w:pPr>
      <w:r w:rsidRPr="5212FC09">
        <w:rPr>
          <w:sz w:val="24"/>
          <w:szCs w:val="24"/>
          <w:lang w:eastAsia="fr-FR"/>
        </w:rPr>
        <w:t>Les établissements de l’Etat</w:t>
      </w:r>
      <w:r>
        <w:rPr>
          <w:sz w:val="24"/>
          <w:szCs w:val="24"/>
          <w:lang w:eastAsia="fr-FR"/>
        </w:rPr>
        <w:t>.</w:t>
      </w:r>
    </w:p>
    <w:p w14:paraId="4DFABA8D" w14:textId="77777777" w:rsidR="007C2F1C" w:rsidRPr="005F3182" w:rsidRDefault="007C2F1C" w:rsidP="007C2F1C">
      <w:pPr>
        <w:jc w:val="both"/>
        <w:rPr>
          <w:sz w:val="24"/>
          <w:szCs w:val="24"/>
          <w:lang w:eastAsia="fr-FR"/>
        </w:rPr>
      </w:pPr>
      <w:r>
        <w:rPr>
          <w:sz w:val="24"/>
          <w:szCs w:val="24"/>
          <w:lang w:eastAsia="fr-FR"/>
        </w:rPr>
        <w:t>Pour plus de détails, voir annexe 1.</w:t>
      </w:r>
    </w:p>
    <w:p w14:paraId="26D3A531" w14:textId="77777777" w:rsidR="007C2F1C" w:rsidRPr="00390FCE" w:rsidRDefault="007C2F1C" w:rsidP="007C2F1C">
      <w:pPr>
        <w:pStyle w:val="Style3"/>
      </w:pPr>
      <w:bookmarkStart w:id="25" w:name="_Toc56179675"/>
      <w:bookmarkStart w:id="26" w:name="_Toc57191958"/>
      <w:bookmarkStart w:id="27" w:name="_Toc57193254"/>
      <w:r w:rsidRPr="00390FCE">
        <w:t>Organisation du groupement</w:t>
      </w:r>
      <w:bookmarkEnd w:id="25"/>
      <w:bookmarkEnd w:id="26"/>
      <w:bookmarkEnd w:id="27"/>
    </w:p>
    <w:p w14:paraId="207506D8" w14:textId="77777777" w:rsidR="007C2F1C" w:rsidRDefault="007C2F1C" w:rsidP="007C2F1C">
      <w:pPr>
        <w:spacing w:after="0"/>
        <w:jc w:val="both"/>
        <w:rPr>
          <w:sz w:val="24"/>
          <w:szCs w:val="24"/>
          <w:lang w:eastAsia="fr-FR"/>
        </w:rPr>
      </w:pPr>
      <w:r w:rsidRPr="7FFD17CA">
        <w:rPr>
          <w:sz w:val="24"/>
          <w:szCs w:val="24"/>
          <w:lang w:eastAsia="fr-FR"/>
        </w:rPr>
        <w:t xml:space="preserve">La mutualisation entre acteurs du territoire pour le portage d’un dossier commun, représente </w:t>
      </w:r>
      <w:r w:rsidRPr="7FFD17CA">
        <w:rPr>
          <w:b/>
          <w:bCs/>
          <w:sz w:val="24"/>
          <w:szCs w:val="24"/>
          <w:lang w:eastAsia="fr-FR"/>
        </w:rPr>
        <w:t xml:space="preserve">un critère important dans le choix des lauréats. </w:t>
      </w:r>
      <w:r w:rsidRPr="00D91EB8">
        <w:rPr>
          <w:sz w:val="24"/>
          <w:szCs w:val="24"/>
          <w:lang w:eastAsia="fr-FR"/>
        </w:rPr>
        <w:t xml:space="preserve">La coopération est attendue par le </w:t>
      </w:r>
      <w:r w:rsidRPr="00D91EB8">
        <w:rPr>
          <w:b/>
          <w:bCs/>
          <w:sz w:val="24"/>
          <w:szCs w:val="24"/>
          <w:lang w:eastAsia="fr-FR"/>
        </w:rPr>
        <w:t>développement d’un projet entre au moins deux entités, dont au moins l’une d’elles est une collectivité</w:t>
      </w:r>
      <w:r w:rsidRPr="00D91EB8">
        <w:rPr>
          <w:i/>
          <w:iCs/>
          <w:sz w:val="24"/>
          <w:szCs w:val="24"/>
          <w:lang w:eastAsia="fr-FR"/>
        </w:rPr>
        <w:t>.</w:t>
      </w:r>
      <w:r w:rsidRPr="7FFD17CA">
        <w:rPr>
          <w:sz w:val="24"/>
          <w:szCs w:val="24"/>
          <w:lang w:eastAsia="fr-FR"/>
        </w:rPr>
        <w:t xml:space="preserve"> Le choix de l’échelle de mutualisation doit être explicité au regard de la dynamique du territoire. </w:t>
      </w:r>
    </w:p>
    <w:p w14:paraId="44944F3B" w14:textId="77777777" w:rsidR="007C2F1C" w:rsidRDefault="007C2F1C" w:rsidP="007C2F1C">
      <w:pPr>
        <w:spacing w:after="0"/>
        <w:jc w:val="both"/>
        <w:rPr>
          <w:rFonts w:cstheme="minorHAnsi"/>
          <w:sz w:val="24"/>
          <w:szCs w:val="24"/>
          <w:lang w:eastAsia="fr-FR"/>
        </w:rPr>
      </w:pPr>
    </w:p>
    <w:p w14:paraId="08B05E35" w14:textId="77777777" w:rsidR="007C2F1C" w:rsidRDefault="007C2F1C" w:rsidP="007C2F1C">
      <w:pPr>
        <w:jc w:val="both"/>
        <w:rPr>
          <w:sz w:val="24"/>
          <w:szCs w:val="24"/>
          <w:lang w:eastAsia="fr-FR"/>
        </w:rPr>
      </w:pPr>
      <w:r w:rsidRPr="30C31E03">
        <w:rPr>
          <w:sz w:val="24"/>
          <w:szCs w:val="24"/>
          <w:lang w:eastAsia="fr-FR"/>
        </w:rPr>
        <w:t xml:space="preserve">Il sera demandé au groupement de définir un </w:t>
      </w:r>
      <w:r w:rsidRPr="30C31E03">
        <w:rPr>
          <w:b/>
          <w:bCs/>
          <w:sz w:val="24"/>
          <w:szCs w:val="24"/>
          <w:lang w:eastAsia="fr-FR"/>
        </w:rPr>
        <w:t>porteur de projet</w:t>
      </w:r>
      <w:r w:rsidRPr="30C31E03">
        <w:rPr>
          <w:sz w:val="24"/>
          <w:szCs w:val="24"/>
          <w:lang w:eastAsia="fr-FR"/>
        </w:rPr>
        <w:t xml:space="preserve"> auquel se rajoutera ou se rajouteront un ou plusieurs </w:t>
      </w:r>
      <w:r w:rsidRPr="30C31E03">
        <w:rPr>
          <w:b/>
          <w:bCs/>
          <w:sz w:val="24"/>
          <w:szCs w:val="24"/>
          <w:lang w:eastAsia="fr-FR"/>
        </w:rPr>
        <w:t>partenaires et/ou porteurs associés</w:t>
      </w:r>
      <w:r w:rsidRPr="30C31E03">
        <w:rPr>
          <w:sz w:val="24"/>
          <w:szCs w:val="24"/>
          <w:lang w:eastAsia="fr-FR"/>
        </w:rPr>
        <w:t xml:space="preserve">. Si </w:t>
      </w:r>
      <w:r w:rsidRPr="30C31E03">
        <w:rPr>
          <w:b/>
          <w:bCs/>
          <w:sz w:val="24"/>
          <w:szCs w:val="24"/>
          <w:lang w:eastAsia="fr-FR"/>
        </w:rPr>
        <w:t>aucun</w:t>
      </w:r>
      <w:r w:rsidRPr="30C31E03">
        <w:rPr>
          <w:sz w:val="24"/>
          <w:szCs w:val="24"/>
          <w:lang w:eastAsia="fr-FR"/>
        </w:rPr>
        <w:t xml:space="preserve"> </w:t>
      </w:r>
      <w:r w:rsidRPr="30C31E03">
        <w:rPr>
          <w:b/>
          <w:bCs/>
          <w:sz w:val="24"/>
          <w:szCs w:val="24"/>
          <w:lang w:eastAsia="fr-FR"/>
        </w:rPr>
        <w:t>modèle type</w:t>
      </w:r>
      <w:r w:rsidRPr="30C31E03">
        <w:rPr>
          <w:sz w:val="24"/>
          <w:szCs w:val="24"/>
          <w:lang w:eastAsia="fr-FR"/>
        </w:rPr>
        <w:t xml:space="preserve"> n’est volontairement donné pour laisser au groupement la possibilité de s’adapter à la réalité du terrain, l</w:t>
      </w:r>
      <w:r w:rsidRPr="30C31E03">
        <w:rPr>
          <w:b/>
          <w:bCs/>
          <w:sz w:val="24"/>
          <w:szCs w:val="24"/>
          <w:lang w:eastAsia="fr-FR"/>
        </w:rPr>
        <w:t>e porteur de projet doit tout de même être une des entités suivantes</w:t>
      </w:r>
      <w:r w:rsidRPr="30C31E03">
        <w:rPr>
          <w:sz w:val="24"/>
          <w:szCs w:val="24"/>
          <w:lang w:eastAsia="fr-FR"/>
        </w:rPr>
        <w:t xml:space="preserve"> :</w:t>
      </w:r>
    </w:p>
    <w:p w14:paraId="711ACD93" w14:textId="77777777" w:rsidR="007C2F1C" w:rsidRDefault="007C2F1C" w:rsidP="007C2F1C">
      <w:pPr>
        <w:pStyle w:val="Paragraphedeliste"/>
        <w:numPr>
          <w:ilvl w:val="0"/>
          <w:numId w:val="28"/>
        </w:numPr>
        <w:suppressAutoHyphens w:val="0"/>
        <w:spacing w:line="259" w:lineRule="auto"/>
        <w:contextualSpacing/>
        <w:jc w:val="both"/>
        <w:rPr>
          <w:rFonts w:eastAsiaTheme="minorEastAsia"/>
          <w:b/>
          <w:bCs/>
          <w:sz w:val="24"/>
          <w:szCs w:val="24"/>
        </w:rPr>
      </w:pPr>
      <w:r w:rsidRPr="30C31E03">
        <w:rPr>
          <w:sz w:val="24"/>
          <w:szCs w:val="24"/>
        </w:rPr>
        <w:t xml:space="preserve">Les collectivités territoriales : communes, départements, régions </w:t>
      </w:r>
    </w:p>
    <w:p w14:paraId="2C4D74B1" w14:textId="77777777" w:rsidR="007C2F1C" w:rsidRDefault="007C2F1C" w:rsidP="007C2F1C">
      <w:pPr>
        <w:pStyle w:val="Paragraphedeliste"/>
        <w:numPr>
          <w:ilvl w:val="0"/>
          <w:numId w:val="28"/>
        </w:numPr>
        <w:suppressAutoHyphens w:val="0"/>
        <w:spacing w:line="259" w:lineRule="auto"/>
        <w:contextualSpacing/>
        <w:jc w:val="both"/>
        <w:rPr>
          <w:rFonts w:eastAsiaTheme="minorEastAsia"/>
          <w:b/>
          <w:bCs/>
          <w:sz w:val="24"/>
          <w:szCs w:val="24"/>
        </w:rPr>
      </w:pPr>
      <w:r w:rsidRPr="30C31E03">
        <w:rPr>
          <w:sz w:val="24"/>
          <w:szCs w:val="24"/>
        </w:rPr>
        <w:t>Les établissements publics locaux : EPCI, métropoles et pôles métropolitains, communautés (CC/CA/CU), syndicats intercommunaux, CCAS, CIAS </w:t>
      </w:r>
    </w:p>
    <w:p w14:paraId="3282808B" w14:textId="77777777" w:rsidR="007C2F1C" w:rsidRPr="00390FCE" w:rsidRDefault="007C2F1C" w:rsidP="007C2F1C">
      <w:pPr>
        <w:pStyle w:val="Paragraphedeliste"/>
        <w:numPr>
          <w:ilvl w:val="0"/>
          <w:numId w:val="28"/>
        </w:numPr>
        <w:suppressAutoHyphens w:val="0"/>
        <w:spacing w:line="259" w:lineRule="auto"/>
        <w:contextualSpacing/>
        <w:jc w:val="both"/>
        <w:rPr>
          <w:rFonts w:eastAsiaTheme="minorEastAsia"/>
          <w:b/>
          <w:bCs/>
          <w:sz w:val="24"/>
          <w:szCs w:val="24"/>
        </w:rPr>
      </w:pPr>
      <w:r w:rsidRPr="7FFD17CA">
        <w:rPr>
          <w:sz w:val="24"/>
          <w:szCs w:val="24"/>
        </w:rPr>
        <w:t>Les Syndicats d’énergie</w:t>
      </w:r>
      <w:r>
        <w:rPr>
          <w:sz w:val="24"/>
          <w:szCs w:val="24"/>
        </w:rPr>
        <w:t>.</w:t>
      </w:r>
    </w:p>
    <w:p w14:paraId="538A30F5" w14:textId="77777777" w:rsidR="007C2F1C" w:rsidRDefault="007C2F1C" w:rsidP="007C2F1C">
      <w:pPr>
        <w:jc w:val="both"/>
        <w:rPr>
          <w:sz w:val="24"/>
          <w:szCs w:val="24"/>
        </w:rPr>
      </w:pPr>
    </w:p>
    <w:p w14:paraId="77850662" w14:textId="77777777" w:rsidR="007C2F1C" w:rsidRPr="00390FCE" w:rsidRDefault="007C2F1C" w:rsidP="007C2F1C">
      <w:pPr>
        <w:pStyle w:val="Style3"/>
      </w:pPr>
      <w:bookmarkStart w:id="28" w:name="_Toc56179676"/>
      <w:bookmarkStart w:id="29" w:name="_Toc57191959"/>
      <w:bookmarkStart w:id="30" w:name="_Toc57193255"/>
      <w:r w:rsidRPr="00390FCE">
        <w:t>Délais</w:t>
      </w:r>
      <w:bookmarkEnd w:id="28"/>
      <w:bookmarkEnd w:id="29"/>
      <w:bookmarkEnd w:id="30"/>
    </w:p>
    <w:p w14:paraId="4552E692" w14:textId="77777777" w:rsidR="007C2F1C" w:rsidRDefault="007C2F1C" w:rsidP="007C2F1C">
      <w:pPr>
        <w:jc w:val="both"/>
        <w:rPr>
          <w:b/>
          <w:bCs/>
          <w:sz w:val="24"/>
          <w:szCs w:val="24"/>
        </w:rPr>
      </w:pPr>
      <w:r w:rsidRPr="30C31E03">
        <w:rPr>
          <w:sz w:val="24"/>
          <w:szCs w:val="24"/>
        </w:rPr>
        <w:t xml:space="preserve">Le projet et l’engagement des dépenses devront pouvoir être réalisés dans les délais indiqués dans le présent règlement (page 4). La capacité à réaliser les actions à court terme, inscrites dans une perspective long terme, ainsi que la faisabilité générale du projet seront des éléments importants d’appréciation pour l’attribution des fonds. </w:t>
      </w:r>
      <w:r w:rsidRPr="30C31E03">
        <w:rPr>
          <w:b/>
          <w:bCs/>
          <w:sz w:val="24"/>
          <w:szCs w:val="24"/>
        </w:rPr>
        <w:t>Si les fonds ne sont pas totalement utilisés à l’approche de la fin de la durée du programme, ils pourront, sur décision du Comité de pilotage, être réattribués à un lot ou un autre projet.</w:t>
      </w:r>
    </w:p>
    <w:p w14:paraId="18644A61" w14:textId="77777777" w:rsidR="007C2F1C" w:rsidRDefault="007C2F1C" w:rsidP="007C2F1C">
      <w:pPr>
        <w:jc w:val="both"/>
        <w:rPr>
          <w:b/>
          <w:bCs/>
          <w:sz w:val="24"/>
          <w:szCs w:val="24"/>
        </w:rPr>
      </w:pPr>
    </w:p>
    <w:p w14:paraId="5A862ED3" w14:textId="77777777" w:rsidR="007C2F1C" w:rsidRDefault="007C2F1C" w:rsidP="007C2F1C">
      <w:pPr>
        <w:pStyle w:val="Style2"/>
      </w:pPr>
      <w:bookmarkStart w:id="31" w:name="_Toc56179677"/>
      <w:bookmarkStart w:id="32" w:name="_Toc57191960"/>
      <w:bookmarkStart w:id="33" w:name="_Toc57193256"/>
      <w:r w:rsidRPr="00443647">
        <w:t xml:space="preserve">Date de prise en compte </w:t>
      </w:r>
      <w:r w:rsidRPr="00C61C97">
        <w:t>des</w:t>
      </w:r>
      <w:r w:rsidRPr="00443647">
        <w:t xml:space="preserve"> dépenses</w:t>
      </w:r>
      <w:bookmarkEnd w:id="31"/>
      <w:bookmarkEnd w:id="32"/>
      <w:bookmarkEnd w:id="33"/>
    </w:p>
    <w:p w14:paraId="68BF2858" w14:textId="77777777" w:rsidR="007C2F1C" w:rsidRDefault="007C2F1C" w:rsidP="007C2F1C">
      <w:pPr>
        <w:jc w:val="both"/>
        <w:rPr>
          <w:sz w:val="24"/>
          <w:szCs w:val="24"/>
        </w:rPr>
      </w:pPr>
    </w:p>
    <w:p w14:paraId="087BB40E" w14:textId="77777777" w:rsidR="007C2F1C" w:rsidRPr="00443647" w:rsidRDefault="007C2F1C" w:rsidP="007C2F1C">
      <w:pPr>
        <w:jc w:val="both"/>
        <w:rPr>
          <w:sz w:val="24"/>
          <w:szCs w:val="24"/>
        </w:rPr>
      </w:pPr>
      <w:r w:rsidRPr="00443647">
        <w:rPr>
          <w:sz w:val="24"/>
          <w:szCs w:val="24"/>
        </w:rPr>
        <w:t>Sous réserve de l'instruction du dossier, les dépenses éligibles à l’aide apportée par le programme ACTEE concernent l’ensemble des typologies de dépenses couvertes par la convention.</w:t>
      </w:r>
    </w:p>
    <w:p w14:paraId="0CB728C6" w14:textId="77777777" w:rsidR="007C2F1C" w:rsidRPr="00443647" w:rsidRDefault="007C2F1C" w:rsidP="007C2F1C">
      <w:pPr>
        <w:jc w:val="both"/>
        <w:rPr>
          <w:sz w:val="24"/>
          <w:szCs w:val="24"/>
        </w:rPr>
      </w:pPr>
      <w:r w:rsidRPr="30C31E03">
        <w:rPr>
          <w:sz w:val="24"/>
          <w:szCs w:val="24"/>
        </w:rPr>
        <w:t xml:space="preserve">La date de prise en compte des premières dépenses est la date de signature de la convention et court jusqu’au </w:t>
      </w:r>
      <w:r w:rsidRPr="519414EB">
        <w:rPr>
          <w:sz w:val="24"/>
          <w:szCs w:val="24"/>
        </w:rPr>
        <w:t>20 septembre 2023</w:t>
      </w:r>
      <w:r w:rsidRPr="30C31E03">
        <w:rPr>
          <w:sz w:val="24"/>
          <w:szCs w:val="24"/>
        </w:rPr>
        <w:t>. En dehors de cette période, en cet instant, aucune dépense ne pourra être couverte par le programme.</w:t>
      </w:r>
    </w:p>
    <w:p w14:paraId="69A3E36F" w14:textId="77777777" w:rsidR="007C2F1C" w:rsidRPr="00C464CA" w:rsidRDefault="007C2F1C" w:rsidP="007C2F1C">
      <w:pPr>
        <w:jc w:val="both"/>
        <w:rPr>
          <w:sz w:val="24"/>
          <w:szCs w:val="24"/>
        </w:rPr>
      </w:pPr>
    </w:p>
    <w:p w14:paraId="4F58F94F" w14:textId="77777777" w:rsidR="007C2F1C" w:rsidRDefault="007C2F1C" w:rsidP="007C2F1C">
      <w:pPr>
        <w:pStyle w:val="Style2"/>
      </w:pPr>
      <w:bookmarkStart w:id="34" w:name="_Toc56179678"/>
      <w:bookmarkStart w:id="35" w:name="_Toc57191961"/>
      <w:bookmarkStart w:id="36" w:name="_Toc57193257"/>
      <w:r w:rsidRPr="00C464CA">
        <w:t>Modalités de dépôt des candidatures</w:t>
      </w:r>
      <w:bookmarkEnd w:id="34"/>
      <w:bookmarkEnd w:id="35"/>
      <w:bookmarkEnd w:id="36"/>
    </w:p>
    <w:p w14:paraId="23611954" w14:textId="77777777" w:rsidR="007C2F1C" w:rsidRPr="00AE72A0" w:rsidRDefault="007C2F1C" w:rsidP="007C2F1C">
      <w:pPr>
        <w:jc w:val="both"/>
      </w:pPr>
    </w:p>
    <w:p w14:paraId="5F1565E2" w14:textId="77777777" w:rsidR="007C2F1C" w:rsidRPr="009E6B9E" w:rsidRDefault="007C2F1C" w:rsidP="007C2F1C">
      <w:pPr>
        <w:jc w:val="both"/>
        <w:rPr>
          <w:sz w:val="24"/>
          <w:szCs w:val="24"/>
          <w:u w:val="single"/>
        </w:rPr>
      </w:pPr>
      <w:r w:rsidRPr="009E6B9E">
        <w:rPr>
          <w:sz w:val="24"/>
          <w:szCs w:val="24"/>
          <w:u w:val="single"/>
        </w:rPr>
        <w:t>Complétude du dossier</w:t>
      </w:r>
    </w:p>
    <w:p w14:paraId="52F27C0C" w14:textId="77777777" w:rsidR="007C2F1C" w:rsidRPr="00880E0F" w:rsidRDefault="007C2F1C" w:rsidP="007C2F1C">
      <w:pPr>
        <w:jc w:val="both"/>
        <w:rPr>
          <w:sz w:val="24"/>
          <w:szCs w:val="24"/>
        </w:rPr>
      </w:pPr>
      <w:r w:rsidRPr="00880E0F">
        <w:rPr>
          <w:sz w:val="24"/>
          <w:szCs w:val="24"/>
        </w:rPr>
        <w:t>Un dossier est réputé complet dès lors qu’il comprend :</w:t>
      </w:r>
    </w:p>
    <w:p w14:paraId="3B8DB63F" w14:textId="77777777" w:rsidR="007C2F1C" w:rsidRDefault="007C2F1C" w:rsidP="007C2F1C">
      <w:pPr>
        <w:pStyle w:val="Paragraphedeliste"/>
        <w:numPr>
          <w:ilvl w:val="0"/>
          <w:numId w:val="29"/>
        </w:numPr>
        <w:suppressAutoHyphens w:val="0"/>
        <w:spacing w:line="259" w:lineRule="auto"/>
        <w:contextualSpacing/>
        <w:jc w:val="both"/>
        <w:rPr>
          <w:sz w:val="24"/>
          <w:szCs w:val="24"/>
        </w:rPr>
      </w:pPr>
      <w:r w:rsidRPr="00880E0F">
        <w:rPr>
          <w:sz w:val="24"/>
          <w:szCs w:val="24"/>
        </w:rPr>
        <w:t xml:space="preserve">Une </w:t>
      </w:r>
      <w:r w:rsidRPr="00CB7071">
        <w:rPr>
          <w:b/>
          <w:bCs/>
          <w:sz w:val="24"/>
          <w:szCs w:val="24"/>
        </w:rPr>
        <w:t>lettre d’engagement</w:t>
      </w:r>
      <w:r w:rsidRPr="00880E0F">
        <w:rPr>
          <w:sz w:val="24"/>
          <w:szCs w:val="24"/>
        </w:rPr>
        <w:t xml:space="preserve"> du porteur de projet, signée </w:t>
      </w:r>
      <w:r>
        <w:rPr>
          <w:sz w:val="24"/>
          <w:szCs w:val="24"/>
        </w:rPr>
        <w:t>par le Président porteur du groupement ;</w:t>
      </w:r>
    </w:p>
    <w:p w14:paraId="46955937" w14:textId="77777777" w:rsidR="007C2F1C" w:rsidRDefault="007C2F1C" w:rsidP="007C2F1C">
      <w:pPr>
        <w:pStyle w:val="Paragraphedeliste"/>
        <w:jc w:val="both"/>
        <w:rPr>
          <w:sz w:val="24"/>
          <w:szCs w:val="24"/>
        </w:rPr>
      </w:pPr>
    </w:p>
    <w:p w14:paraId="6A8C7403" w14:textId="77777777" w:rsidR="007C2F1C" w:rsidRDefault="007C2F1C" w:rsidP="007C2F1C">
      <w:pPr>
        <w:pStyle w:val="Paragraphedeliste"/>
        <w:numPr>
          <w:ilvl w:val="0"/>
          <w:numId w:val="29"/>
        </w:numPr>
        <w:suppressAutoHyphens w:val="0"/>
        <w:spacing w:line="259" w:lineRule="auto"/>
        <w:contextualSpacing/>
        <w:jc w:val="both"/>
        <w:rPr>
          <w:sz w:val="24"/>
          <w:szCs w:val="24"/>
        </w:rPr>
      </w:pPr>
      <w:r w:rsidRPr="00880E0F">
        <w:rPr>
          <w:sz w:val="24"/>
          <w:szCs w:val="24"/>
        </w:rPr>
        <w:t xml:space="preserve">Un </w:t>
      </w:r>
      <w:r w:rsidRPr="00CB7071">
        <w:rPr>
          <w:b/>
          <w:bCs/>
          <w:sz w:val="24"/>
          <w:szCs w:val="24"/>
        </w:rPr>
        <w:t>document de présentation</w:t>
      </w:r>
      <w:r w:rsidRPr="00880E0F">
        <w:rPr>
          <w:sz w:val="24"/>
          <w:szCs w:val="24"/>
        </w:rPr>
        <w:t xml:space="preserve"> répondant aux critères de sélection précisés dans ce document support, comprenant </w:t>
      </w:r>
      <w:proofErr w:type="gramStart"/>
      <w:r w:rsidRPr="001F505E">
        <w:rPr>
          <w:i/>
          <w:iCs/>
          <w:sz w:val="24"/>
          <w:szCs w:val="24"/>
        </w:rPr>
        <w:t>a</w:t>
      </w:r>
      <w:proofErr w:type="gramEnd"/>
      <w:r w:rsidRPr="001F505E">
        <w:rPr>
          <w:i/>
          <w:iCs/>
          <w:sz w:val="24"/>
          <w:szCs w:val="24"/>
        </w:rPr>
        <w:t xml:space="preserve"> minima</w:t>
      </w:r>
      <w:r w:rsidRPr="00880E0F">
        <w:rPr>
          <w:sz w:val="24"/>
          <w:szCs w:val="24"/>
        </w:rPr>
        <w:t xml:space="preserve"> :</w:t>
      </w:r>
    </w:p>
    <w:p w14:paraId="294B798C" w14:textId="77777777" w:rsidR="007C2F1C" w:rsidRPr="00880E0F" w:rsidRDefault="007C2F1C" w:rsidP="007C2F1C">
      <w:pPr>
        <w:pStyle w:val="Paragraphedeliste"/>
        <w:jc w:val="both"/>
        <w:rPr>
          <w:sz w:val="24"/>
          <w:szCs w:val="24"/>
        </w:rPr>
      </w:pPr>
    </w:p>
    <w:p w14:paraId="4F82BD42" w14:textId="77777777" w:rsidR="007C2F1C" w:rsidRDefault="007C2F1C" w:rsidP="007C2F1C">
      <w:pPr>
        <w:pStyle w:val="Paragraphedeliste"/>
        <w:numPr>
          <w:ilvl w:val="0"/>
          <w:numId w:val="30"/>
        </w:numPr>
        <w:suppressAutoHyphens w:val="0"/>
        <w:spacing w:after="0" w:line="259" w:lineRule="auto"/>
        <w:contextualSpacing/>
        <w:jc w:val="both"/>
        <w:rPr>
          <w:rFonts w:eastAsiaTheme="minorEastAsia"/>
          <w:sz w:val="24"/>
          <w:szCs w:val="24"/>
        </w:rPr>
      </w:pPr>
      <w:r w:rsidRPr="519414EB">
        <w:rPr>
          <w:sz w:val="24"/>
          <w:szCs w:val="24"/>
        </w:rPr>
        <w:t xml:space="preserve">Une </w:t>
      </w:r>
      <w:r w:rsidRPr="519414EB">
        <w:rPr>
          <w:b/>
          <w:sz w:val="24"/>
          <w:szCs w:val="24"/>
        </w:rPr>
        <w:t>présentation de chaque acteur du groupement</w:t>
      </w:r>
      <w:r w:rsidRPr="519414EB">
        <w:rPr>
          <w:sz w:val="24"/>
          <w:szCs w:val="24"/>
        </w:rPr>
        <w:t xml:space="preserve">, ainsi qu’une présentation de l’organisation général de ce dernier. Cette présentation inclura, par exemple, les compétences et l’historique des actions menées en termes de rénovation énergétique. Le porteur de projet n’a pas vocation à redistribuer les subventions aux bénéficiaires, mais réalise un vrai travail de coordination et de pilotage à mettre en place. La présentation de chaque acteur sera accompagnée d’une </w:t>
      </w:r>
      <w:r w:rsidRPr="519414EB">
        <w:rPr>
          <w:b/>
          <w:sz w:val="24"/>
          <w:szCs w:val="24"/>
        </w:rPr>
        <w:t>présentation des actions de coopération déjà menées</w:t>
      </w:r>
      <w:r w:rsidRPr="519414EB">
        <w:rPr>
          <w:sz w:val="24"/>
          <w:szCs w:val="24"/>
        </w:rPr>
        <w:t xml:space="preserve"> (le cas échéant) et à venir entre les acteurs du groupement. La structure </w:t>
      </w:r>
      <w:proofErr w:type="spellStart"/>
      <w:r w:rsidRPr="519414EB">
        <w:rPr>
          <w:sz w:val="24"/>
          <w:szCs w:val="24"/>
        </w:rPr>
        <w:t>mutualisatrice</w:t>
      </w:r>
      <w:proofErr w:type="spellEnd"/>
      <w:r w:rsidRPr="519414EB">
        <w:rPr>
          <w:sz w:val="24"/>
          <w:szCs w:val="24"/>
        </w:rPr>
        <w:t xml:space="preserve"> est appelée coordinateur.</w:t>
      </w:r>
      <w:r w:rsidRPr="5212FC09">
        <w:rPr>
          <w:i/>
          <w:iCs/>
          <w:sz w:val="24"/>
          <w:szCs w:val="24"/>
        </w:rPr>
        <w:t xml:space="preserve"> </w:t>
      </w:r>
      <w:r w:rsidRPr="519414EB">
        <w:rPr>
          <w:sz w:val="24"/>
          <w:szCs w:val="24"/>
        </w:rPr>
        <w:t xml:space="preserve">Le coordinateur a un rôle de référent pour le groupement et assure un rôle d’intermédiaire entre la FNCCR et les bénéficiaires. </w:t>
      </w:r>
    </w:p>
    <w:p w14:paraId="65A37F2A" w14:textId="77777777" w:rsidR="007C2F1C" w:rsidRDefault="007C2F1C" w:rsidP="007C2F1C">
      <w:pPr>
        <w:pStyle w:val="Paragraphedeliste"/>
        <w:ind w:left="360"/>
        <w:jc w:val="both"/>
        <w:rPr>
          <w:sz w:val="24"/>
          <w:szCs w:val="24"/>
        </w:rPr>
      </w:pPr>
    </w:p>
    <w:p w14:paraId="4C526791" w14:textId="77777777" w:rsidR="007C2F1C" w:rsidRDefault="007C2F1C" w:rsidP="007C2F1C">
      <w:pPr>
        <w:pStyle w:val="Paragraphedeliste"/>
        <w:numPr>
          <w:ilvl w:val="0"/>
          <w:numId w:val="30"/>
        </w:numPr>
        <w:suppressAutoHyphens w:val="0"/>
        <w:spacing w:line="259" w:lineRule="auto"/>
        <w:contextualSpacing/>
        <w:jc w:val="both"/>
        <w:rPr>
          <w:sz w:val="24"/>
          <w:szCs w:val="24"/>
        </w:rPr>
      </w:pPr>
      <w:r w:rsidRPr="00880E0F">
        <w:rPr>
          <w:sz w:val="24"/>
          <w:szCs w:val="24"/>
        </w:rPr>
        <w:t xml:space="preserve">Une </w:t>
      </w:r>
      <w:r w:rsidRPr="00EE5165">
        <w:rPr>
          <w:b/>
          <w:bCs/>
          <w:sz w:val="24"/>
          <w:szCs w:val="24"/>
        </w:rPr>
        <w:t>présentation du projet souhaitant être mené</w:t>
      </w:r>
      <w:r w:rsidRPr="00880E0F">
        <w:rPr>
          <w:sz w:val="24"/>
          <w:szCs w:val="24"/>
        </w:rPr>
        <w:t xml:space="preserve">, ses objectifs, son organisation, la description </w:t>
      </w:r>
      <w:r>
        <w:rPr>
          <w:sz w:val="24"/>
          <w:szCs w:val="24"/>
        </w:rPr>
        <w:t>des patrimoines concernés</w:t>
      </w:r>
      <w:r w:rsidRPr="00880E0F">
        <w:rPr>
          <w:sz w:val="24"/>
          <w:szCs w:val="24"/>
        </w:rPr>
        <w:t xml:space="preserve"> (</w:t>
      </w:r>
      <w:r w:rsidRPr="001F505E">
        <w:rPr>
          <w:i/>
          <w:iCs/>
          <w:sz w:val="24"/>
          <w:szCs w:val="24"/>
        </w:rPr>
        <w:t>a minima</w:t>
      </w:r>
      <w:r w:rsidRPr="00880E0F">
        <w:rPr>
          <w:sz w:val="24"/>
          <w:szCs w:val="24"/>
        </w:rPr>
        <w:t xml:space="preserve"> nombre de bâtiment</w:t>
      </w:r>
      <w:r>
        <w:rPr>
          <w:sz w:val="24"/>
          <w:szCs w:val="24"/>
        </w:rPr>
        <w:t>s</w:t>
      </w:r>
      <w:r w:rsidRPr="00880E0F">
        <w:rPr>
          <w:sz w:val="24"/>
          <w:szCs w:val="24"/>
        </w:rPr>
        <w:t xml:space="preserve"> et surface totale), </w:t>
      </w:r>
      <w:r>
        <w:rPr>
          <w:sz w:val="24"/>
          <w:szCs w:val="24"/>
        </w:rPr>
        <w:t>le planning de réalisation</w:t>
      </w:r>
      <w:r w:rsidRPr="00880E0F">
        <w:rPr>
          <w:sz w:val="24"/>
          <w:szCs w:val="24"/>
        </w:rPr>
        <w:t xml:space="preserve">, </w:t>
      </w:r>
      <w:r>
        <w:rPr>
          <w:sz w:val="24"/>
          <w:szCs w:val="24"/>
        </w:rPr>
        <w:t>son engagement sur le</w:t>
      </w:r>
      <w:r w:rsidRPr="00880E0F">
        <w:rPr>
          <w:sz w:val="24"/>
          <w:szCs w:val="24"/>
        </w:rPr>
        <w:t xml:space="preserve"> taux de passage à l’acte, ainsi que </w:t>
      </w:r>
      <w:r>
        <w:rPr>
          <w:sz w:val="24"/>
          <w:szCs w:val="24"/>
        </w:rPr>
        <w:t>le</w:t>
      </w:r>
      <w:r w:rsidRPr="00880E0F">
        <w:rPr>
          <w:sz w:val="24"/>
          <w:szCs w:val="24"/>
        </w:rPr>
        <w:t xml:space="preserve"> budget </w:t>
      </w:r>
      <w:r>
        <w:rPr>
          <w:sz w:val="24"/>
          <w:szCs w:val="24"/>
        </w:rPr>
        <w:t xml:space="preserve">global du projet </w:t>
      </w:r>
      <w:r w:rsidRPr="00880E0F">
        <w:rPr>
          <w:sz w:val="24"/>
          <w:szCs w:val="24"/>
        </w:rPr>
        <w:t xml:space="preserve">et </w:t>
      </w:r>
      <w:r>
        <w:rPr>
          <w:sz w:val="24"/>
          <w:szCs w:val="24"/>
        </w:rPr>
        <w:t xml:space="preserve">le </w:t>
      </w:r>
      <w:r w:rsidRPr="00880E0F">
        <w:rPr>
          <w:sz w:val="24"/>
          <w:szCs w:val="24"/>
        </w:rPr>
        <w:t>budget sollicité, tous deux décomposés de la manière suivante : au total, par lot et par membre. Pour ce faire, les candidats pourront s'appuyer sur l'annexe financière</w:t>
      </w:r>
      <w:r>
        <w:rPr>
          <w:sz w:val="24"/>
          <w:szCs w:val="24"/>
        </w:rPr>
        <w:t> ;</w:t>
      </w:r>
    </w:p>
    <w:p w14:paraId="105C0271" w14:textId="77777777" w:rsidR="007C2F1C" w:rsidRDefault="007C2F1C" w:rsidP="007C2F1C">
      <w:pPr>
        <w:pStyle w:val="Paragraphedeliste"/>
        <w:ind w:left="360"/>
        <w:jc w:val="both"/>
        <w:rPr>
          <w:sz w:val="24"/>
          <w:szCs w:val="24"/>
        </w:rPr>
      </w:pPr>
    </w:p>
    <w:p w14:paraId="34D65795" w14:textId="77777777" w:rsidR="007C2F1C" w:rsidRDefault="007C2F1C" w:rsidP="007C2F1C">
      <w:pPr>
        <w:pStyle w:val="Paragraphedeliste"/>
        <w:numPr>
          <w:ilvl w:val="0"/>
          <w:numId w:val="30"/>
        </w:numPr>
        <w:suppressAutoHyphens w:val="0"/>
        <w:spacing w:line="259" w:lineRule="auto"/>
        <w:contextualSpacing/>
        <w:jc w:val="both"/>
        <w:rPr>
          <w:sz w:val="24"/>
          <w:szCs w:val="24"/>
        </w:rPr>
      </w:pPr>
      <w:r w:rsidRPr="00613BD2">
        <w:rPr>
          <w:sz w:val="24"/>
          <w:szCs w:val="24"/>
        </w:rPr>
        <w:t xml:space="preserve">Une </w:t>
      </w:r>
      <w:r w:rsidRPr="00EE5165">
        <w:rPr>
          <w:b/>
          <w:bCs/>
          <w:sz w:val="24"/>
          <w:szCs w:val="24"/>
        </w:rPr>
        <w:t>liste de critères proposés</w:t>
      </w:r>
      <w:r w:rsidRPr="00613BD2">
        <w:rPr>
          <w:sz w:val="24"/>
          <w:szCs w:val="24"/>
        </w:rPr>
        <w:t xml:space="preserve"> pour assurer le suivi des performances du projet</w:t>
      </w:r>
      <w:r>
        <w:rPr>
          <w:sz w:val="24"/>
          <w:szCs w:val="24"/>
        </w:rPr>
        <w:t>.</w:t>
      </w:r>
    </w:p>
    <w:p w14:paraId="1DEAC141" w14:textId="77777777" w:rsidR="007C2F1C" w:rsidRDefault="007C2F1C" w:rsidP="007C2F1C">
      <w:pPr>
        <w:pStyle w:val="Paragraphedeliste"/>
        <w:ind w:left="360"/>
        <w:jc w:val="both"/>
        <w:rPr>
          <w:sz w:val="24"/>
          <w:szCs w:val="24"/>
        </w:rPr>
      </w:pPr>
    </w:p>
    <w:p w14:paraId="52049116" w14:textId="77777777" w:rsidR="007C2F1C" w:rsidRDefault="007C2F1C" w:rsidP="007C2F1C">
      <w:pPr>
        <w:pStyle w:val="Paragraphedeliste"/>
        <w:numPr>
          <w:ilvl w:val="0"/>
          <w:numId w:val="31"/>
        </w:numPr>
        <w:suppressAutoHyphens w:val="0"/>
        <w:spacing w:line="259" w:lineRule="auto"/>
        <w:contextualSpacing/>
        <w:jc w:val="both"/>
        <w:rPr>
          <w:sz w:val="24"/>
          <w:szCs w:val="24"/>
        </w:rPr>
      </w:pPr>
      <w:r w:rsidRPr="00EE5165">
        <w:rPr>
          <w:b/>
          <w:bCs/>
          <w:sz w:val="24"/>
          <w:szCs w:val="24"/>
        </w:rPr>
        <w:t>L’annexe financière</w:t>
      </w:r>
      <w:r w:rsidRPr="00613BD2">
        <w:rPr>
          <w:sz w:val="24"/>
          <w:szCs w:val="24"/>
        </w:rPr>
        <w:t>, transmise en complément de ce document support.</w:t>
      </w:r>
      <w:r>
        <w:rPr>
          <w:sz w:val="24"/>
          <w:szCs w:val="24"/>
        </w:rPr>
        <w:t xml:space="preserve"> </w:t>
      </w:r>
      <w:r w:rsidRPr="00613BD2">
        <w:rPr>
          <w:sz w:val="24"/>
          <w:szCs w:val="24"/>
        </w:rPr>
        <w:t>Toutes les demandes de subventions ou d’aides sollicitées auprès d’autres partenaires (ADEME, Conseil Régional, Caisse des Dépôts, Fonds Européens, etc.) devront être</w:t>
      </w:r>
      <w:r>
        <w:rPr>
          <w:sz w:val="24"/>
          <w:szCs w:val="24"/>
        </w:rPr>
        <w:t xml:space="preserve"> </w:t>
      </w:r>
      <w:r w:rsidRPr="00613BD2">
        <w:rPr>
          <w:sz w:val="24"/>
          <w:szCs w:val="24"/>
        </w:rPr>
        <w:t>explicitées dans l’annexe financière. A noter que toute modification du cadre de l’annexe financière sans demande préalable (suppression, fusion ou ajout de cellules, de lignes ou de colonnes) entrainera la nullité du dossier</w:t>
      </w:r>
      <w:r>
        <w:rPr>
          <w:sz w:val="24"/>
          <w:szCs w:val="24"/>
        </w:rPr>
        <w:t> ;</w:t>
      </w:r>
    </w:p>
    <w:p w14:paraId="143ED4DB" w14:textId="77777777" w:rsidR="007C2F1C" w:rsidRDefault="007C2F1C" w:rsidP="007C2F1C">
      <w:pPr>
        <w:pStyle w:val="Paragraphedeliste"/>
        <w:jc w:val="both"/>
        <w:rPr>
          <w:sz w:val="24"/>
          <w:szCs w:val="24"/>
        </w:rPr>
      </w:pPr>
    </w:p>
    <w:p w14:paraId="4978A38F" w14:textId="77777777" w:rsidR="007C2F1C" w:rsidRDefault="007C2F1C" w:rsidP="007C2F1C">
      <w:pPr>
        <w:pStyle w:val="Paragraphedeliste"/>
        <w:numPr>
          <w:ilvl w:val="0"/>
          <w:numId w:val="31"/>
        </w:numPr>
        <w:suppressAutoHyphens w:val="0"/>
        <w:spacing w:line="259" w:lineRule="auto"/>
        <w:contextualSpacing/>
        <w:jc w:val="both"/>
        <w:rPr>
          <w:sz w:val="24"/>
          <w:szCs w:val="24"/>
        </w:rPr>
      </w:pPr>
      <w:r w:rsidRPr="009E6B9E">
        <w:rPr>
          <w:sz w:val="24"/>
          <w:szCs w:val="24"/>
        </w:rPr>
        <w:t xml:space="preserve">Sur le co-financement, établir une </w:t>
      </w:r>
      <w:r w:rsidRPr="00EE5165">
        <w:rPr>
          <w:b/>
          <w:bCs/>
          <w:sz w:val="24"/>
          <w:szCs w:val="24"/>
        </w:rPr>
        <w:t>déclaration sur l’honneur</w:t>
      </w:r>
      <w:r w:rsidRPr="009E6B9E">
        <w:rPr>
          <w:sz w:val="24"/>
          <w:szCs w:val="24"/>
        </w:rPr>
        <w:t xml:space="preserve"> de l’ensemble des financements obtenus et des financements envisagés. Le cas échéant, les financements obtenus dans le cadre d’ACTEE1 devront également être détaillés. Il est à noter que les cofinancements réellement perçus feront l’objet d’une déclaration sur l’honneur au moment des paiements</w:t>
      </w:r>
      <w:r>
        <w:rPr>
          <w:sz w:val="24"/>
          <w:szCs w:val="24"/>
        </w:rPr>
        <w:t> ;</w:t>
      </w:r>
    </w:p>
    <w:p w14:paraId="34278229" w14:textId="77777777" w:rsidR="007C2F1C" w:rsidRDefault="007C2F1C" w:rsidP="007C2F1C">
      <w:pPr>
        <w:pStyle w:val="Paragraphedeliste"/>
        <w:jc w:val="both"/>
        <w:rPr>
          <w:sz w:val="24"/>
          <w:szCs w:val="24"/>
        </w:rPr>
      </w:pPr>
    </w:p>
    <w:p w14:paraId="6AB9373C" w14:textId="77777777" w:rsidR="007C2F1C" w:rsidRDefault="007C2F1C" w:rsidP="007C2F1C">
      <w:pPr>
        <w:pStyle w:val="Paragraphedeliste"/>
        <w:numPr>
          <w:ilvl w:val="0"/>
          <w:numId w:val="31"/>
        </w:numPr>
        <w:suppressAutoHyphens w:val="0"/>
        <w:spacing w:line="259" w:lineRule="auto"/>
        <w:contextualSpacing/>
        <w:jc w:val="both"/>
        <w:rPr>
          <w:sz w:val="24"/>
          <w:szCs w:val="24"/>
        </w:rPr>
      </w:pPr>
      <w:r w:rsidRPr="00EE5165">
        <w:rPr>
          <w:b/>
          <w:bCs/>
          <w:sz w:val="24"/>
          <w:szCs w:val="24"/>
        </w:rPr>
        <w:t>Le cadre de réponse projet (format Word)</w:t>
      </w:r>
      <w:r w:rsidRPr="009E6B9E">
        <w:rPr>
          <w:sz w:val="24"/>
          <w:szCs w:val="24"/>
        </w:rPr>
        <w:t xml:space="preserve"> annexé au présent document, dûment rempli qui résume le projet et présente les éléments suivants : organisation et présentation des acteurs du groupement, présentation du projet et objectifs visés, détail des actions par lot et tableau récapitulatif des coûts selon les lots</w:t>
      </w:r>
      <w:r>
        <w:rPr>
          <w:sz w:val="24"/>
          <w:szCs w:val="24"/>
        </w:rPr>
        <w:t> demandés ;</w:t>
      </w:r>
    </w:p>
    <w:p w14:paraId="5E88D88E" w14:textId="77777777" w:rsidR="007C2F1C" w:rsidRDefault="007C2F1C" w:rsidP="007C2F1C">
      <w:pPr>
        <w:pStyle w:val="Paragraphedeliste"/>
        <w:jc w:val="both"/>
        <w:rPr>
          <w:sz w:val="24"/>
          <w:szCs w:val="24"/>
        </w:rPr>
      </w:pPr>
    </w:p>
    <w:p w14:paraId="42E89EAC" w14:textId="77777777" w:rsidR="007C2F1C" w:rsidRDefault="007C2F1C" w:rsidP="007C2F1C">
      <w:pPr>
        <w:pStyle w:val="Paragraphedeliste"/>
        <w:numPr>
          <w:ilvl w:val="0"/>
          <w:numId w:val="31"/>
        </w:numPr>
        <w:suppressAutoHyphens w:val="0"/>
        <w:spacing w:line="259" w:lineRule="auto"/>
        <w:contextualSpacing/>
        <w:jc w:val="both"/>
        <w:rPr>
          <w:sz w:val="24"/>
          <w:szCs w:val="24"/>
        </w:rPr>
      </w:pPr>
      <w:r w:rsidRPr="009E6B9E">
        <w:rPr>
          <w:sz w:val="24"/>
          <w:szCs w:val="24"/>
        </w:rPr>
        <w:t>Un document au format power point (ou libre office) de quatre slides au maximum qui résume le projet et présente les éléments suivants : organisation et présentation des acteurs du groupement, présentation du projet et objectifs visés, détail des actions par lot et tableau récapitulatif des coûts</w:t>
      </w:r>
      <w:r>
        <w:rPr>
          <w:sz w:val="24"/>
          <w:szCs w:val="24"/>
        </w:rPr>
        <w:t>.</w:t>
      </w:r>
    </w:p>
    <w:p w14:paraId="711BF337" w14:textId="77777777" w:rsidR="007C2F1C" w:rsidRPr="009E6B9E" w:rsidRDefault="007C2F1C" w:rsidP="007C2F1C">
      <w:pPr>
        <w:pStyle w:val="Default"/>
        <w:jc w:val="both"/>
        <w:rPr>
          <w:rFonts w:asciiTheme="minorHAnsi" w:hAnsiTheme="minorHAnsi" w:cstheme="minorBidi"/>
          <w:color w:val="auto"/>
        </w:rPr>
      </w:pPr>
      <w:r w:rsidRPr="009E6B9E">
        <w:rPr>
          <w:rFonts w:asciiTheme="minorHAnsi" w:hAnsiTheme="minorHAnsi" w:cstheme="minorBidi"/>
          <w:color w:val="auto"/>
        </w:rPr>
        <w:t xml:space="preserve">Des annexes et documents complémentaires peuvent être apportés en complément de ces éléments. </w:t>
      </w:r>
    </w:p>
    <w:p w14:paraId="584E70CD" w14:textId="77777777" w:rsidR="007C2F1C" w:rsidRPr="009E6B9E" w:rsidRDefault="007C2F1C" w:rsidP="007C2F1C">
      <w:pPr>
        <w:jc w:val="both"/>
        <w:rPr>
          <w:sz w:val="24"/>
          <w:szCs w:val="24"/>
        </w:rPr>
      </w:pPr>
    </w:p>
    <w:p w14:paraId="544A50FF" w14:textId="77777777" w:rsidR="007C2F1C" w:rsidRPr="009E6B9E" w:rsidRDefault="007C2F1C" w:rsidP="007C2F1C">
      <w:pPr>
        <w:jc w:val="both"/>
        <w:rPr>
          <w:sz w:val="24"/>
          <w:szCs w:val="24"/>
        </w:rPr>
      </w:pPr>
    </w:p>
    <w:tbl>
      <w:tblPr>
        <w:tblStyle w:val="Grilledutableau"/>
        <w:tblW w:w="0" w:type="auto"/>
        <w:tblLook w:val="04A0" w:firstRow="1" w:lastRow="0" w:firstColumn="1" w:lastColumn="0" w:noHBand="0" w:noVBand="1"/>
      </w:tblPr>
      <w:tblGrid>
        <w:gridCol w:w="9062"/>
      </w:tblGrid>
      <w:tr w:rsidR="007C2F1C" w14:paraId="4EB0C041" w14:textId="77777777" w:rsidTr="00A34688">
        <w:tc>
          <w:tcPr>
            <w:tcW w:w="9396" w:type="dxa"/>
            <w:shd w:val="clear" w:color="auto" w:fill="AEAAAA" w:themeFill="background2" w:themeFillShade="BF"/>
          </w:tcPr>
          <w:p w14:paraId="42122F63" w14:textId="77777777" w:rsidR="007C2F1C" w:rsidRDefault="007C2F1C" w:rsidP="00A34688">
            <w:pPr>
              <w:jc w:val="center"/>
              <w:rPr>
                <w:sz w:val="24"/>
                <w:szCs w:val="24"/>
              </w:rPr>
            </w:pPr>
            <w:r>
              <w:rPr>
                <w:b/>
                <w:bCs/>
                <w:sz w:val="23"/>
                <w:szCs w:val="23"/>
              </w:rPr>
              <w:t>Tout dossier incomplet ne sera pas étudié par le jury</w:t>
            </w:r>
          </w:p>
        </w:tc>
      </w:tr>
    </w:tbl>
    <w:p w14:paraId="6DCC6EE7" w14:textId="77777777" w:rsidR="007C2F1C" w:rsidRDefault="007C2F1C" w:rsidP="007C2F1C">
      <w:pPr>
        <w:jc w:val="both"/>
        <w:rPr>
          <w:sz w:val="24"/>
          <w:szCs w:val="24"/>
        </w:rPr>
      </w:pPr>
    </w:p>
    <w:p w14:paraId="56C78655" w14:textId="77777777" w:rsidR="007C2F1C" w:rsidRDefault="007C2F1C" w:rsidP="007C2F1C">
      <w:pPr>
        <w:jc w:val="both"/>
        <w:rPr>
          <w:sz w:val="24"/>
          <w:szCs w:val="24"/>
        </w:rPr>
      </w:pPr>
      <w:r w:rsidRPr="00B74E00">
        <w:rPr>
          <w:sz w:val="24"/>
          <w:szCs w:val="24"/>
        </w:rPr>
        <w:t>Les dossiers reçus feront l’objet d’un accusé de réception dans les deux jours ouvrés suivant le dépôt de candidature.</w:t>
      </w:r>
    </w:p>
    <w:p w14:paraId="3F7952CE" w14:textId="544AD28E" w:rsidR="007C2F1C" w:rsidRDefault="007C2F1C" w:rsidP="007C2F1C">
      <w:pPr>
        <w:jc w:val="both"/>
        <w:rPr>
          <w:sz w:val="24"/>
          <w:szCs w:val="24"/>
        </w:rPr>
      </w:pPr>
      <w:r w:rsidRPr="00B74E00">
        <w:rPr>
          <w:sz w:val="24"/>
          <w:szCs w:val="24"/>
        </w:rPr>
        <w:t xml:space="preserve">Il est suggéré de notifier le souhait de candidature en amont de la date limite, </w:t>
      </w:r>
      <w:r>
        <w:rPr>
          <w:sz w:val="24"/>
          <w:szCs w:val="24"/>
        </w:rPr>
        <w:t xml:space="preserve">par exemple via l’envoi d’une lettre d’intention ou d’un mail sur l’adresse indiquée, </w:t>
      </w:r>
      <w:r w:rsidRPr="00B74E00">
        <w:rPr>
          <w:sz w:val="24"/>
          <w:szCs w:val="24"/>
        </w:rPr>
        <w:t xml:space="preserve">afin d’être informé des précisions éventuelles et </w:t>
      </w:r>
      <w:r>
        <w:rPr>
          <w:sz w:val="24"/>
          <w:szCs w:val="24"/>
        </w:rPr>
        <w:t>d’</w:t>
      </w:r>
      <w:r w:rsidRPr="00B74E00">
        <w:rPr>
          <w:sz w:val="24"/>
          <w:szCs w:val="24"/>
        </w:rPr>
        <w:t>uniformiser les bonnes pratiques.</w:t>
      </w:r>
    </w:p>
    <w:p w14:paraId="557C759D" w14:textId="77777777" w:rsidR="007C2F1C" w:rsidRDefault="007C2F1C" w:rsidP="007C2F1C">
      <w:pPr>
        <w:jc w:val="both"/>
        <w:rPr>
          <w:sz w:val="24"/>
          <w:szCs w:val="24"/>
        </w:rPr>
      </w:pPr>
    </w:p>
    <w:p w14:paraId="2C6A8034" w14:textId="77777777" w:rsidR="007C2F1C" w:rsidRDefault="007C2F1C" w:rsidP="007C2F1C">
      <w:pPr>
        <w:pStyle w:val="Style1"/>
      </w:pPr>
      <w:bookmarkStart w:id="37" w:name="_Toc56179341"/>
      <w:bookmarkStart w:id="38" w:name="_Toc57191962"/>
      <w:bookmarkStart w:id="39" w:name="_Toc57193258"/>
      <w:r w:rsidRPr="00C464CA">
        <w:t>Modalités d’attribution des fonds</w:t>
      </w:r>
      <w:bookmarkEnd w:id="37"/>
      <w:bookmarkEnd w:id="38"/>
      <w:bookmarkEnd w:id="39"/>
    </w:p>
    <w:p w14:paraId="0CC51CCA" w14:textId="77777777" w:rsidR="007C2F1C" w:rsidRPr="000322DD" w:rsidRDefault="007C2F1C" w:rsidP="007C2F1C">
      <w:pPr>
        <w:pStyle w:val="Paragraphedeliste"/>
        <w:ind w:left="1080"/>
        <w:jc w:val="both"/>
        <w:rPr>
          <w:b/>
          <w:bCs/>
          <w:sz w:val="24"/>
          <w:szCs w:val="24"/>
          <w:u w:val="single"/>
        </w:rPr>
      </w:pPr>
    </w:p>
    <w:p w14:paraId="00EE3951" w14:textId="77777777" w:rsidR="007C2F1C" w:rsidRDefault="007C2F1C" w:rsidP="007C2F1C">
      <w:pPr>
        <w:pStyle w:val="Style2"/>
        <w:numPr>
          <w:ilvl w:val="0"/>
          <w:numId w:val="41"/>
        </w:numPr>
      </w:pPr>
      <w:bookmarkStart w:id="40" w:name="_Toc56179342"/>
      <w:bookmarkStart w:id="41" w:name="_Toc57191963"/>
      <w:bookmarkStart w:id="42" w:name="_Toc57193259"/>
      <w:r w:rsidRPr="00C464CA">
        <w:t xml:space="preserve">Critères de </w:t>
      </w:r>
      <w:r w:rsidRPr="007C2F1C">
        <w:t>sélection</w:t>
      </w:r>
      <w:bookmarkEnd w:id="40"/>
      <w:bookmarkEnd w:id="41"/>
      <w:bookmarkEnd w:id="42"/>
      <w:r>
        <w:t xml:space="preserve"> </w:t>
      </w:r>
    </w:p>
    <w:p w14:paraId="4E199A4A" w14:textId="77777777" w:rsidR="007C2F1C" w:rsidRPr="00AE72A0" w:rsidRDefault="007C2F1C" w:rsidP="007C2F1C">
      <w:pPr>
        <w:jc w:val="both"/>
      </w:pPr>
    </w:p>
    <w:p w14:paraId="4740D5C3" w14:textId="77777777" w:rsidR="007C2F1C" w:rsidRDefault="007C2F1C" w:rsidP="007C2F1C">
      <w:pPr>
        <w:jc w:val="both"/>
        <w:rPr>
          <w:sz w:val="24"/>
          <w:szCs w:val="24"/>
          <w:u w:val="single"/>
        </w:rPr>
      </w:pPr>
      <w:r>
        <w:rPr>
          <w:sz w:val="24"/>
          <w:szCs w:val="24"/>
          <w:u w:val="single"/>
        </w:rPr>
        <w:t xml:space="preserve">Critères techniques </w:t>
      </w:r>
    </w:p>
    <w:p w14:paraId="07E010C9" w14:textId="7D74A629" w:rsidR="007C2F1C" w:rsidRDefault="007C2F1C" w:rsidP="007C2F1C">
      <w:pPr>
        <w:jc w:val="both"/>
        <w:rPr>
          <w:sz w:val="23"/>
          <w:szCs w:val="23"/>
        </w:rPr>
      </w:pPr>
      <w:r>
        <w:rPr>
          <w:sz w:val="23"/>
          <w:szCs w:val="23"/>
        </w:rPr>
        <w:t xml:space="preserve">Le projet devra présenter un bouquet d’opérations parmi les quatre typologies d’actions financées : </w:t>
      </w:r>
    </w:p>
    <w:p w14:paraId="4A6E9CC1" w14:textId="350508F6" w:rsidR="007C2F1C" w:rsidRPr="007C2F1C" w:rsidRDefault="007C2F1C" w:rsidP="007C2F1C">
      <w:pPr>
        <w:jc w:val="both"/>
        <w:rPr>
          <w:sz w:val="23"/>
          <w:szCs w:val="23"/>
        </w:rPr>
      </w:pPr>
    </w:p>
    <w:p w14:paraId="23904769" w14:textId="77777777" w:rsidR="007C2F1C" w:rsidRDefault="007C2F1C" w:rsidP="007C2F1C">
      <w:pPr>
        <w:jc w:val="both"/>
        <w:rPr>
          <w:sz w:val="24"/>
          <w:szCs w:val="24"/>
        </w:rPr>
      </w:pPr>
    </w:p>
    <w:p w14:paraId="71103AEB" w14:textId="77777777" w:rsidR="007C2F1C" w:rsidRDefault="007C2F1C" w:rsidP="007C2F1C">
      <w:pPr>
        <w:jc w:val="both"/>
        <w:rPr>
          <w:sz w:val="24"/>
          <w:szCs w:val="24"/>
        </w:rPr>
      </w:pPr>
    </w:p>
    <w:p w14:paraId="16B136EB" w14:textId="77777777" w:rsidR="007C2F1C" w:rsidRDefault="007C2F1C" w:rsidP="007C2F1C">
      <w:pPr>
        <w:jc w:val="both"/>
        <w:rPr>
          <w:sz w:val="24"/>
          <w:szCs w:val="24"/>
        </w:rPr>
      </w:pPr>
    </w:p>
    <w:p w14:paraId="27949E6E" w14:textId="77777777" w:rsidR="007C2F1C" w:rsidRDefault="007C2F1C" w:rsidP="007C2F1C">
      <w:pPr>
        <w:jc w:val="both"/>
        <w:rPr>
          <w:sz w:val="24"/>
          <w:szCs w:val="24"/>
        </w:rPr>
      </w:pPr>
    </w:p>
    <w:p w14:paraId="0B8E9943" w14:textId="1D358A87" w:rsidR="007C2F1C" w:rsidRDefault="00551F11" w:rsidP="007C2F1C">
      <w:pPr>
        <w:jc w:val="both"/>
        <w:rPr>
          <w:sz w:val="24"/>
          <w:szCs w:val="24"/>
        </w:rPr>
      </w:pPr>
      <w:r>
        <w:rPr>
          <w:noProof/>
          <w:sz w:val="24"/>
          <w:szCs w:val="24"/>
        </w:rPr>
        <w:drawing>
          <wp:anchor distT="0" distB="0" distL="114300" distR="114300" simplePos="0" relativeHeight="251659264" behindDoc="1" locked="0" layoutInCell="1" allowOverlap="1" wp14:anchorId="3109CD31" wp14:editId="730347AB">
            <wp:simplePos x="0" y="0"/>
            <wp:positionH relativeFrom="margin">
              <wp:posOffset>776605</wp:posOffset>
            </wp:positionH>
            <wp:positionV relativeFrom="paragraph">
              <wp:posOffset>0</wp:posOffset>
            </wp:positionV>
            <wp:extent cx="3820886" cy="2228592"/>
            <wp:effectExtent l="0" t="0" r="8255" b="63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0886" cy="2228592"/>
                    </a:xfrm>
                    <a:prstGeom prst="rect">
                      <a:avLst/>
                    </a:prstGeom>
                    <a:noFill/>
                  </pic:spPr>
                </pic:pic>
              </a:graphicData>
            </a:graphic>
            <wp14:sizeRelH relativeFrom="page">
              <wp14:pctWidth>0</wp14:pctWidth>
            </wp14:sizeRelH>
            <wp14:sizeRelV relativeFrom="page">
              <wp14:pctHeight>0</wp14:pctHeight>
            </wp14:sizeRelV>
          </wp:anchor>
        </w:drawing>
      </w:r>
    </w:p>
    <w:p w14:paraId="0839A122" w14:textId="77777777" w:rsidR="007C2F1C" w:rsidRPr="00E84CE4" w:rsidRDefault="007C2F1C" w:rsidP="007C2F1C">
      <w:pPr>
        <w:jc w:val="both"/>
        <w:rPr>
          <w:sz w:val="24"/>
          <w:szCs w:val="24"/>
        </w:rPr>
      </w:pPr>
      <w:r w:rsidRPr="00E84CE4">
        <w:rPr>
          <w:sz w:val="24"/>
          <w:szCs w:val="24"/>
        </w:rPr>
        <w:t>Les 4 lignes</w:t>
      </w:r>
      <w:r>
        <w:rPr>
          <w:sz w:val="24"/>
          <w:szCs w:val="24"/>
        </w:rPr>
        <w:t xml:space="preserve"> de financement</w:t>
      </w:r>
      <w:r w:rsidRPr="00E84CE4">
        <w:rPr>
          <w:sz w:val="24"/>
          <w:szCs w:val="24"/>
        </w:rPr>
        <w:t xml:space="preserve"> sont à considérer ensemble comme formant un réel puzzle, dans lequel </w:t>
      </w:r>
      <w:r w:rsidRPr="001A41F0">
        <w:rPr>
          <w:b/>
          <w:bCs/>
          <w:sz w:val="24"/>
          <w:szCs w:val="24"/>
        </w:rPr>
        <w:t xml:space="preserve">l’absence de l’une des pièces est considérée comme </w:t>
      </w:r>
      <w:r w:rsidRPr="00DD2927">
        <w:rPr>
          <w:b/>
          <w:bCs/>
          <w:sz w:val="24"/>
          <w:szCs w:val="24"/>
        </w:rPr>
        <w:t>préjudiciable</w:t>
      </w:r>
      <w:r w:rsidRPr="00E84CE4">
        <w:rPr>
          <w:sz w:val="24"/>
          <w:szCs w:val="24"/>
        </w:rPr>
        <w:t xml:space="preserve"> au bon déroulement du projet de rénovation énergétique local. Ainsi, s’il n’est pas obligatoire de candidater à un financement sur chacune des lignes,</w:t>
      </w:r>
      <w:r w:rsidRPr="001A41F0">
        <w:rPr>
          <w:b/>
          <w:bCs/>
          <w:sz w:val="24"/>
          <w:szCs w:val="24"/>
        </w:rPr>
        <w:t xml:space="preserve"> le candidat devra justifier que les lignes qui ne font pas l’objet d’une demande de financement sont effectivement prises en compte et couvertes par d’autres financements ou sont déjà avancées</w:t>
      </w:r>
      <w:r w:rsidRPr="00E84CE4">
        <w:rPr>
          <w:sz w:val="24"/>
          <w:szCs w:val="24"/>
        </w:rPr>
        <w:t xml:space="preserve">, dans une logique d’approche globale.  </w:t>
      </w:r>
    </w:p>
    <w:p w14:paraId="25E746F5" w14:textId="77777777" w:rsidR="007C2F1C" w:rsidRPr="001A41F0" w:rsidRDefault="007C2F1C" w:rsidP="007C2F1C">
      <w:pPr>
        <w:jc w:val="both"/>
        <w:rPr>
          <w:b/>
          <w:bCs/>
          <w:sz w:val="24"/>
          <w:szCs w:val="24"/>
          <w:u w:val="single"/>
        </w:rPr>
      </w:pPr>
      <w:r w:rsidRPr="30C31E03">
        <w:rPr>
          <w:sz w:val="24"/>
          <w:szCs w:val="24"/>
        </w:rPr>
        <w:t xml:space="preserve">Pour toutes les </w:t>
      </w:r>
      <w:r w:rsidRPr="30C31E03">
        <w:rPr>
          <w:b/>
          <w:bCs/>
          <w:sz w:val="24"/>
          <w:szCs w:val="24"/>
        </w:rPr>
        <w:t>demandes de financement de ressources humaines sur le modèle des économes de flux</w:t>
      </w:r>
      <w:r w:rsidRPr="30C31E03">
        <w:rPr>
          <w:sz w:val="24"/>
          <w:szCs w:val="24"/>
        </w:rPr>
        <w:t>, une note (1 page maximum) justifiant l’articulation avec les Conseillers en Energie Partagé</w:t>
      </w:r>
      <w:r>
        <w:rPr>
          <w:sz w:val="24"/>
          <w:szCs w:val="24"/>
        </w:rPr>
        <w:t>s</w:t>
      </w:r>
      <w:r w:rsidRPr="30C31E03">
        <w:rPr>
          <w:sz w:val="24"/>
          <w:szCs w:val="24"/>
        </w:rPr>
        <w:t xml:space="preserve"> (CEP) présents sur le territoire devra être jointe au dossier, si ceux-ci interviennent sur le patrimoine concerné par cet AMI, soit les bâtiments publics du secteur médicosocial. </w:t>
      </w:r>
      <w:r w:rsidRPr="30C31E03">
        <w:rPr>
          <w:b/>
          <w:bCs/>
          <w:sz w:val="24"/>
          <w:szCs w:val="24"/>
          <w:u w:val="single"/>
        </w:rPr>
        <w:t>Il n’est pas possible de financer par ACTEE un poste déjà financé par les aides ADEME sous le régime des conseillers en énergie partagés.</w:t>
      </w:r>
    </w:p>
    <w:p w14:paraId="3499E1EC" w14:textId="77777777" w:rsidR="007C2F1C" w:rsidRPr="00B24F4D" w:rsidRDefault="007C2F1C" w:rsidP="007C2F1C">
      <w:pPr>
        <w:jc w:val="both"/>
        <w:rPr>
          <w:sz w:val="24"/>
          <w:szCs w:val="24"/>
        </w:rPr>
      </w:pPr>
      <w:r w:rsidRPr="00B24F4D">
        <w:rPr>
          <w:sz w:val="24"/>
          <w:szCs w:val="24"/>
        </w:rPr>
        <w:t xml:space="preserve">Le volume d’études techniques du projet devra être en corrélation avec les aptitudes du </w:t>
      </w:r>
      <w:r>
        <w:rPr>
          <w:sz w:val="24"/>
          <w:szCs w:val="24"/>
        </w:rPr>
        <w:t>ou des porteurs de projet</w:t>
      </w:r>
      <w:r w:rsidRPr="00B24F4D">
        <w:rPr>
          <w:sz w:val="24"/>
          <w:szCs w:val="24"/>
        </w:rPr>
        <w:t xml:space="preserve"> et doit montrer un critère de réalisabilité des travaux qui soit cohérent.</w:t>
      </w:r>
    </w:p>
    <w:p w14:paraId="0E7CE810" w14:textId="77777777" w:rsidR="007C2F1C" w:rsidRPr="00B24F4D" w:rsidRDefault="007C2F1C" w:rsidP="007C2F1C">
      <w:pPr>
        <w:jc w:val="both"/>
        <w:rPr>
          <w:sz w:val="24"/>
          <w:szCs w:val="24"/>
        </w:rPr>
      </w:pPr>
      <w:r w:rsidRPr="00B24F4D">
        <w:rPr>
          <w:sz w:val="24"/>
          <w:szCs w:val="24"/>
        </w:rPr>
        <w:t xml:space="preserve">Le jury se laisse la possibilité de </w:t>
      </w:r>
      <w:r>
        <w:rPr>
          <w:sz w:val="24"/>
          <w:szCs w:val="24"/>
        </w:rPr>
        <w:t xml:space="preserve">prioriser le dossier proposé sur </w:t>
      </w:r>
      <w:r w:rsidRPr="00B24F4D">
        <w:rPr>
          <w:sz w:val="24"/>
          <w:szCs w:val="24"/>
        </w:rPr>
        <w:t>une ou plusieurs actions</w:t>
      </w:r>
      <w:r>
        <w:rPr>
          <w:sz w:val="24"/>
          <w:szCs w:val="24"/>
        </w:rPr>
        <w:t xml:space="preserve"> selon la dynamique présentée</w:t>
      </w:r>
      <w:r w:rsidRPr="00B24F4D">
        <w:rPr>
          <w:sz w:val="24"/>
          <w:szCs w:val="24"/>
        </w:rPr>
        <w:t>.</w:t>
      </w:r>
    </w:p>
    <w:p w14:paraId="68DF72AB" w14:textId="77777777" w:rsidR="007C2F1C" w:rsidRPr="002C6E52" w:rsidRDefault="007C2F1C" w:rsidP="007C2F1C">
      <w:pPr>
        <w:jc w:val="both"/>
        <w:rPr>
          <w:sz w:val="24"/>
          <w:szCs w:val="24"/>
          <w:u w:val="single"/>
        </w:rPr>
      </w:pPr>
      <w:r w:rsidRPr="5212FC09">
        <w:rPr>
          <w:sz w:val="24"/>
          <w:szCs w:val="24"/>
          <w:u w:val="single"/>
        </w:rPr>
        <w:t>Seuil d’attribution par région</w:t>
      </w:r>
    </w:p>
    <w:p w14:paraId="5F3F078D" w14:textId="77777777" w:rsidR="007C2F1C" w:rsidRPr="002C6E52" w:rsidRDefault="007C2F1C" w:rsidP="007C2F1C">
      <w:pPr>
        <w:jc w:val="both"/>
        <w:rPr>
          <w:sz w:val="24"/>
          <w:szCs w:val="24"/>
        </w:rPr>
      </w:pPr>
      <w:r w:rsidRPr="5212FC09">
        <w:rPr>
          <w:sz w:val="24"/>
          <w:szCs w:val="24"/>
        </w:rPr>
        <w:t>De façon à assurer une répartition équilibrée des enveloppes financières par région, le jury se réserve le droit de proposer la fusion de certains dossiers ou de réorienter les missions. En cas de refus par un porteur ou un groupement, le dossier pourra ne pas être retenu.</w:t>
      </w:r>
    </w:p>
    <w:p w14:paraId="1011889D" w14:textId="77777777" w:rsidR="007C2F1C" w:rsidRDefault="007C2F1C" w:rsidP="007C2F1C">
      <w:pPr>
        <w:jc w:val="both"/>
        <w:rPr>
          <w:sz w:val="24"/>
          <w:szCs w:val="24"/>
          <w:u w:val="single"/>
        </w:rPr>
      </w:pPr>
      <w:r w:rsidRPr="00E80D57">
        <w:rPr>
          <w:sz w:val="24"/>
          <w:szCs w:val="24"/>
          <w:u w:val="single"/>
        </w:rPr>
        <w:t xml:space="preserve">Historique et savoir-faire </w:t>
      </w:r>
      <w:r>
        <w:rPr>
          <w:sz w:val="24"/>
          <w:szCs w:val="24"/>
          <w:u w:val="single"/>
        </w:rPr>
        <w:t>des acteurs</w:t>
      </w:r>
    </w:p>
    <w:p w14:paraId="0BB2A117" w14:textId="77777777" w:rsidR="007C2F1C" w:rsidRDefault="007C2F1C" w:rsidP="007C2F1C">
      <w:pPr>
        <w:jc w:val="both"/>
        <w:rPr>
          <w:sz w:val="24"/>
          <w:szCs w:val="24"/>
        </w:rPr>
      </w:pPr>
      <w:r w:rsidRPr="30C31E03">
        <w:rPr>
          <w:sz w:val="24"/>
          <w:szCs w:val="24"/>
        </w:rPr>
        <w:t xml:space="preserve">L’expertise du porteur du projet (ainsi que de chaque acteur du groupement) en matière d’efficacité énergétique des bâtiments concernés, ainsi que les ressources dédiées à la thématique doivent </w:t>
      </w:r>
      <w:r w:rsidRPr="30C31E03">
        <w:rPr>
          <w:b/>
          <w:bCs/>
          <w:sz w:val="24"/>
          <w:szCs w:val="24"/>
        </w:rPr>
        <w:t>être présentées</w:t>
      </w:r>
      <w:r w:rsidRPr="30C31E03">
        <w:rPr>
          <w:sz w:val="24"/>
          <w:szCs w:val="24"/>
        </w:rPr>
        <w:t xml:space="preserve">. Si ce type d’expérience peut appuyer la pertinence d’un dossier, son absence n’en sera pas pour autant pénalisante. </w:t>
      </w:r>
    </w:p>
    <w:p w14:paraId="5EDAAFB8" w14:textId="77777777" w:rsidR="007C2F1C" w:rsidRPr="002D7C42" w:rsidRDefault="007C2F1C" w:rsidP="007C2F1C">
      <w:pPr>
        <w:jc w:val="both"/>
        <w:rPr>
          <w:sz w:val="24"/>
          <w:szCs w:val="24"/>
          <w:u w:val="single"/>
        </w:rPr>
      </w:pPr>
      <w:r w:rsidRPr="30C31E03">
        <w:rPr>
          <w:sz w:val="24"/>
          <w:szCs w:val="24"/>
          <w:u w:val="single"/>
        </w:rPr>
        <w:t>Structuration du projet présenté</w:t>
      </w:r>
    </w:p>
    <w:p w14:paraId="069400CF" w14:textId="77777777" w:rsidR="007C2F1C" w:rsidRDefault="007C2F1C" w:rsidP="007C2F1C">
      <w:pPr>
        <w:jc w:val="both"/>
        <w:rPr>
          <w:sz w:val="24"/>
          <w:szCs w:val="24"/>
        </w:rPr>
      </w:pPr>
      <w:r w:rsidRPr="002D7C42">
        <w:rPr>
          <w:sz w:val="24"/>
          <w:szCs w:val="24"/>
        </w:rPr>
        <w:t xml:space="preserve">Les projets devront présenter une démarche structurée </w:t>
      </w:r>
      <w:r>
        <w:rPr>
          <w:sz w:val="24"/>
          <w:szCs w:val="24"/>
        </w:rPr>
        <w:t>sur l’ensemble du parc étudié</w:t>
      </w:r>
      <w:r w:rsidRPr="002D7C42">
        <w:rPr>
          <w:sz w:val="24"/>
          <w:szCs w:val="24"/>
        </w:rPr>
        <w:t>. Ainsi, les éléments suivants sont attendus :</w:t>
      </w:r>
    </w:p>
    <w:p w14:paraId="76EFCC4E" w14:textId="77777777" w:rsidR="007C2F1C" w:rsidRPr="004F558A" w:rsidRDefault="007C2F1C" w:rsidP="007C2F1C">
      <w:pPr>
        <w:pStyle w:val="Paragraphedeliste"/>
        <w:numPr>
          <w:ilvl w:val="0"/>
          <w:numId w:val="33"/>
        </w:numPr>
        <w:suppressAutoHyphens w:val="0"/>
        <w:spacing w:line="259" w:lineRule="auto"/>
        <w:contextualSpacing/>
        <w:jc w:val="both"/>
        <w:rPr>
          <w:sz w:val="24"/>
          <w:szCs w:val="24"/>
        </w:rPr>
      </w:pPr>
      <w:r w:rsidRPr="004F558A">
        <w:rPr>
          <w:sz w:val="24"/>
          <w:szCs w:val="24"/>
        </w:rPr>
        <w:t>Présentation des objectifs et indicateurs de réussite de la démarche (par exemple impact potentiel en termes de taux de transformation des actions d’efficacité énergétique des bâtiments des collectivités) ;</w:t>
      </w:r>
    </w:p>
    <w:p w14:paraId="687DB4A2" w14:textId="77777777" w:rsidR="007C2F1C" w:rsidRDefault="007C2F1C" w:rsidP="007C2F1C">
      <w:pPr>
        <w:pStyle w:val="Paragraphedeliste"/>
        <w:numPr>
          <w:ilvl w:val="0"/>
          <w:numId w:val="32"/>
        </w:numPr>
        <w:suppressAutoHyphens w:val="0"/>
        <w:spacing w:line="259" w:lineRule="auto"/>
        <w:contextualSpacing/>
        <w:jc w:val="both"/>
        <w:rPr>
          <w:sz w:val="24"/>
          <w:szCs w:val="24"/>
        </w:rPr>
      </w:pPr>
      <w:r w:rsidRPr="519414EB">
        <w:rPr>
          <w:sz w:val="24"/>
          <w:szCs w:val="24"/>
        </w:rPr>
        <w:t>Apport</w:t>
      </w:r>
      <w:r w:rsidRPr="002D7C42">
        <w:rPr>
          <w:sz w:val="24"/>
          <w:szCs w:val="24"/>
        </w:rPr>
        <w:t xml:space="preserve"> du financement de l’appel à manifestation d’intérêt pour sa réussite ;</w:t>
      </w:r>
    </w:p>
    <w:p w14:paraId="3987A50F" w14:textId="77777777" w:rsidR="007C2F1C" w:rsidRDefault="007C2F1C" w:rsidP="007C2F1C">
      <w:pPr>
        <w:pStyle w:val="Paragraphedeliste"/>
        <w:numPr>
          <w:ilvl w:val="0"/>
          <w:numId w:val="32"/>
        </w:numPr>
        <w:suppressAutoHyphens w:val="0"/>
        <w:spacing w:line="259" w:lineRule="auto"/>
        <w:contextualSpacing/>
        <w:jc w:val="both"/>
        <w:rPr>
          <w:sz w:val="24"/>
          <w:szCs w:val="24"/>
        </w:rPr>
      </w:pPr>
      <w:r w:rsidRPr="519414EB">
        <w:rPr>
          <w:sz w:val="24"/>
          <w:szCs w:val="24"/>
        </w:rPr>
        <w:t>Liens</w:t>
      </w:r>
      <w:r>
        <w:rPr>
          <w:sz w:val="24"/>
          <w:szCs w:val="24"/>
        </w:rPr>
        <w:t xml:space="preserve"> avec le</w:t>
      </w:r>
      <w:r w:rsidRPr="002D7C42">
        <w:rPr>
          <w:sz w:val="24"/>
          <w:szCs w:val="24"/>
        </w:rPr>
        <w:t xml:space="preserve">s </w:t>
      </w:r>
      <w:r>
        <w:rPr>
          <w:sz w:val="24"/>
          <w:szCs w:val="24"/>
        </w:rPr>
        <w:t xml:space="preserve">Economes de Flux ou les </w:t>
      </w:r>
      <w:r w:rsidRPr="002D7C42">
        <w:rPr>
          <w:sz w:val="24"/>
          <w:szCs w:val="24"/>
        </w:rPr>
        <w:t>Conseillers en Energie Partag</w:t>
      </w:r>
      <w:r>
        <w:rPr>
          <w:sz w:val="24"/>
          <w:szCs w:val="24"/>
        </w:rPr>
        <w:t>ée</w:t>
      </w:r>
      <w:r w:rsidRPr="002D7C42">
        <w:rPr>
          <w:sz w:val="24"/>
          <w:szCs w:val="24"/>
        </w:rPr>
        <w:t xml:space="preserve"> </w:t>
      </w:r>
      <w:r>
        <w:rPr>
          <w:sz w:val="24"/>
          <w:szCs w:val="24"/>
        </w:rPr>
        <w:t>d’autres structures</w:t>
      </w:r>
      <w:r w:rsidRPr="002D7C42">
        <w:rPr>
          <w:sz w:val="24"/>
          <w:szCs w:val="24"/>
        </w:rPr>
        <w:t xml:space="preserve"> (</w:t>
      </w:r>
      <w:r>
        <w:rPr>
          <w:sz w:val="24"/>
          <w:szCs w:val="24"/>
        </w:rPr>
        <w:t>s’ils interviennent dans le projet</w:t>
      </w:r>
      <w:r w:rsidRPr="002D7C42">
        <w:rPr>
          <w:sz w:val="24"/>
          <w:szCs w:val="24"/>
        </w:rPr>
        <w:t>)</w:t>
      </w:r>
    </w:p>
    <w:p w14:paraId="23D4141B" w14:textId="77777777" w:rsidR="007C2F1C" w:rsidRDefault="007C2F1C" w:rsidP="007C2F1C">
      <w:pPr>
        <w:pStyle w:val="Paragraphedeliste"/>
        <w:numPr>
          <w:ilvl w:val="0"/>
          <w:numId w:val="32"/>
        </w:numPr>
        <w:suppressAutoHyphens w:val="0"/>
        <w:spacing w:line="259" w:lineRule="auto"/>
        <w:contextualSpacing/>
        <w:jc w:val="both"/>
        <w:rPr>
          <w:sz w:val="24"/>
          <w:szCs w:val="24"/>
        </w:rPr>
      </w:pPr>
      <w:r w:rsidRPr="004F558A">
        <w:rPr>
          <w:sz w:val="24"/>
          <w:szCs w:val="24"/>
        </w:rPr>
        <w:t xml:space="preserve">Intégration </w:t>
      </w:r>
      <w:r>
        <w:rPr>
          <w:sz w:val="24"/>
          <w:szCs w:val="24"/>
        </w:rPr>
        <w:t>dans une politique globale</w:t>
      </w:r>
      <w:r w:rsidRPr="004F558A">
        <w:rPr>
          <w:sz w:val="24"/>
          <w:szCs w:val="24"/>
        </w:rPr>
        <w:t xml:space="preserve"> ainsi que la visée de réduction des consommations énergétiques</w:t>
      </w:r>
      <w:r>
        <w:rPr>
          <w:sz w:val="24"/>
          <w:szCs w:val="24"/>
        </w:rPr>
        <w:t xml:space="preserve"> ou une </w:t>
      </w:r>
      <w:r w:rsidRPr="004F558A">
        <w:rPr>
          <w:sz w:val="24"/>
          <w:szCs w:val="24"/>
        </w:rPr>
        <w:t>approche sur la durée (idéalement en coût global)</w:t>
      </w:r>
      <w:r>
        <w:rPr>
          <w:sz w:val="24"/>
          <w:szCs w:val="24"/>
        </w:rPr>
        <w:t> ;</w:t>
      </w:r>
    </w:p>
    <w:p w14:paraId="1A14199E" w14:textId="77777777" w:rsidR="007C2F1C" w:rsidRDefault="007C2F1C" w:rsidP="007C2F1C">
      <w:pPr>
        <w:pStyle w:val="Paragraphedeliste"/>
        <w:numPr>
          <w:ilvl w:val="0"/>
          <w:numId w:val="32"/>
        </w:numPr>
        <w:suppressAutoHyphens w:val="0"/>
        <w:spacing w:line="259" w:lineRule="auto"/>
        <w:contextualSpacing/>
        <w:jc w:val="both"/>
        <w:rPr>
          <w:sz w:val="24"/>
          <w:szCs w:val="24"/>
        </w:rPr>
      </w:pPr>
      <w:r w:rsidRPr="30C31E03">
        <w:rPr>
          <w:sz w:val="24"/>
          <w:szCs w:val="24"/>
        </w:rPr>
        <w:t>Taux de transformation des études énergétiques sollicitées, il est attendu dans la mesure du possible un taux de transformation / passage à l’acte supérieur à 50 % ;</w:t>
      </w:r>
    </w:p>
    <w:p w14:paraId="102772A8" w14:textId="77777777" w:rsidR="007C2F1C" w:rsidRDefault="007C2F1C" w:rsidP="007C2F1C">
      <w:pPr>
        <w:pStyle w:val="Paragraphedeliste"/>
        <w:numPr>
          <w:ilvl w:val="0"/>
          <w:numId w:val="32"/>
        </w:numPr>
        <w:suppressAutoHyphens w:val="0"/>
        <w:spacing w:line="259" w:lineRule="auto"/>
        <w:contextualSpacing/>
        <w:jc w:val="both"/>
        <w:rPr>
          <w:sz w:val="24"/>
          <w:szCs w:val="24"/>
        </w:rPr>
      </w:pPr>
      <w:r w:rsidRPr="004F558A">
        <w:rPr>
          <w:sz w:val="24"/>
          <w:szCs w:val="24"/>
        </w:rPr>
        <w:t>La démonstration de la bonne prise en compte des objectifs du décret tertiaire ;</w:t>
      </w:r>
    </w:p>
    <w:p w14:paraId="5466499B" w14:textId="77777777" w:rsidR="007C2F1C" w:rsidRDefault="007C2F1C" w:rsidP="007C2F1C">
      <w:pPr>
        <w:pStyle w:val="Paragraphedeliste"/>
        <w:numPr>
          <w:ilvl w:val="0"/>
          <w:numId w:val="32"/>
        </w:numPr>
        <w:suppressAutoHyphens w:val="0"/>
        <w:spacing w:line="259" w:lineRule="auto"/>
        <w:contextualSpacing/>
        <w:jc w:val="both"/>
        <w:rPr>
          <w:sz w:val="24"/>
          <w:szCs w:val="24"/>
        </w:rPr>
      </w:pPr>
      <w:r w:rsidRPr="004F558A">
        <w:rPr>
          <w:sz w:val="24"/>
          <w:szCs w:val="24"/>
        </w:rPr>
        <w:t>Plan de déploiement des outils de suivi de consommation énergétique.</w:t>
      </w:r>
    </w:p>
    <w:p w14:paraId="7322B073" w14:textId="77777777" w:rsidR="007C2F1C" w:rsidRPr="004F558A" w:rsidRDefault="007C2F1C" w:rsidP="007C2F1C">
      <w:pPr>
        <w:jc w:val="both"/>
        <w:rPr>
          <w:sz w:val="24"/>
          <w:szCs w:val="24"/>
        </w:rPr>
      </w:pPr>
      <w:r w:rsidRPr="004F558A">
        <w:rPr>
          <w:sz w:val="24"/>
          <w:szCs w:val="24"/>
        </w:rPr>
        <w:t>Pour information, les fiches de poste-type de l’économe de flux ACTEE sont en annexe de cet AMI. Il est à noter que les postes d’économes de flux ACTEE englobent d’une part les notions de détection, conseil et diagnostic (premier niveau de conseil, sauf lorsqu’un Conseiller en Energie Partagée est déjà présent sur le territoire) et d’autre part les notions relatives aux plans de financement des travaux (ingénierie financière, établissement de plans de financement, portage de subventions ou autres modes de financement, agrégation de valorisation des CEE, etc.), d’ingénierie juridique et de suivi post-travaux.</w:t>
      </w:r>
    </w:p>
    <w:p w14:paraId="14D81042" w14:textId="77777777" w:rsidR="007C2F1C" w:rsidRDefault="007C2F1C" w:rsidP="007C2F1C">
      <w:pPr>
        <w:jc w:val="both"/>
        <w:rPr>
          <w:sz w:val="24"/>
          <w:szCs w:val="24"/>
        </w:rPr>
      </w:pPr>
      <w:r w:rsidRPr="30C31E03">
        <w:rPr>
          <w:sz w:val="24"/>
          <w:szCs w:val="24"/>
        </w:rPr>
        <w:t>La démonstration de la pérennisation du poste d’économe de flux à l’issue des financements ACTEE (en s’appuyant notamment sur les gains financiers résultant des économies d’énergie, des financements d’autres organismes, une dotation de la collectivité…) est attendue. L'objectif étant d’</w:t>
      </w:r>
      <w:r>
        <w:rPr>
          <w:sz w:val="24"/>
          <w:szCs w:val="24"/>
        </w:rPr>
        <w:t>inscrire</w:t>
      </w:r>
      <w:r w:rsidRPr="30C31E03">
        <w:rPr>
          <w:sz w:val="24"/>
          <w:szCs w:val="24"/>
        </w:rPr>
        <w:t xml:space="preserve"> dans le long terme ces ressources humaines et par conséquent de l’économe de flux ACTEE. A ce titre, le porteur de projet doit démontrer que le poste sera reconduit, via d’autres sources financières, à l’issue du programme.</w:t>
      </w:r>
    </w:p>
    <w:p w14:paraId="3FF47DC8" w14:textId="77777777" w:rsidR="007C2F1C" w:rsidRPr="00AA315E" w:rsidRDefault="007C2F1C" w:rsidP="007C2F1C">
      <w:pPr>
        <w:jc w:val="both"/>
        <w:rPr>
          <w:sz w:val="24"/>
          <w:szCs w:val="24"/>
          <w:u w:val="single"/>
        </w:rPr>
      </w:pPr>
      <w:r w:rsidRPr="00AA315E">
        <w:rPr>
          <w:sz w:val="24"/>
          <w:szCs w:val="24"/>
          <w:u w:val="single"/>
        </w:rPr>
        <w:t>Mutualisation et relations entre les bénéficiaires</w:t>
      </w:r>
    </w:p>
    <w:p w14:paraId="218A3847" w14:textId="77777777" w:rsidR="007C2F1C" w:rsidRDefault="007C2F1C" w:rsidP="007C2F1C">
      <w:pPr>
        <w:jc w:val="both"/>
        <w:rPr>
          <w:sz w:val="23"/>
          <w:szCs w:val="23"/>
        </w:rPr>
      </w:pPr>
      <w:r w:rsidRPr="30C31E03">
        <w:rPr>
          <w:sz w:val="24"/>
          <w:szCs w:val="24"/>
        </w:rPr>
        <w:t xml:space="preserve">La mutualisation entre acteurs du territoire pour le portage d’un dossier commun, représente un critère </w:t>
      </w:r>
      <w:r w:rsidRPr="519414EB">
        <w:rPr>
          <w:sz w:val="24"/>
          <w:szCs w:val="24"/>
        </w:rPr>
        <w:t>obligatoire pour les candidatures.</w:t>
      </w:r>
      <w:r w:rsidRPr="30C31E03">
        <w:rPr>
          <w:sz w:val="24"/>
          <w:szCs w:val="24"/>
        </w:rPr>
        <w:t xml:space="preserve"> L</w:t>
      </w:r>
      <w:r w:rsidRPr="30C31E03">
        <w:rPr>
          <w:sz w:val="23"/>
          <w:szCs w:val="23"/>
        </w:rPr>
        <w:t>es relations entre les acteurs devront être précisées. Des lettres de groupement permettront d’appuyer la pertinence du dossier.</w:t>
      </w:r>
    </w:p>
    <w:p w14:paraId="4E9DAE5E" w14:textId="77777777" w:rsidR="007C2F1C" w:rsidRPr="00893F37" w:rsidRDefault="007C2F1C" w:rsidP="007C2F1C">
      <w:pPr>
        <w:jc w:val="both"/>
        <w:rPr>
          <w:sz w:val="24"/>
          <w:szCs w:val="24"/>
          <w:u w:val="single"/>
        </w:rPr>
      </w:pPr>
      <w:r w:rsidRPr="00893F37">
        <w:rPr>
          <w:sz w:val="24"/>
          <w:szCs w:val="24"/>
          <w:u w:val="single"/>
        </w:rPr>
        <w:t>Relation avec les bénéficiaires finaux</w:t>
      </w:r>
    </w:p>
    <w:p w14:paraId="12373D4B" w14:textId="77777777" w:rsidR="007C2F1C" w:rsidRPr="00A32694" w:rsidRDefault="007C2F1C" w:rsidP="007C2F1C">
      <w:pPr>
        <w:jc w:val="both"/>
        <w:rPr>
          <w:sz w:val="24"/>
          <w:szCs w:val="24"/>
        </w:rPr>
      </w:pPr>
      <w:r w:rsidRPr="00A32694">
        <w:rPr>
          <w:sz w:val="24"/>
          <w:szCs w:val="24"/>
        </w:rPr>
        <w:t>Les relations entre les acteurs du groupement, ainsi que les bénéficiaires finaux, devront être précisées. Des lettres de groupement, ou bien justification d’adhésions aux services énergies (toute appellation de services permettant la conduite d’actions d’efficacité énergétique et la coordination des actions), permettront d’appuyer la pertinence du dossier. Devront également être précisés les modalités et coûts de participation des collectivités aux services d’efficacité énergétique proposés par le porteur et les partenaires ou porteur associés.</w:t>
      </w:r>
    </w:p>
    <w:p w14:paraId="6C37245C" w14:textId="77777777" w:rsidR="007C2F1C" w:rsidRDefault="007C2F1C" w:rsidP="007C2F1C">
      <w:pPr>
        <w:jc w:val="both"/>
        <w:rPr>
          <w:sz w:val="24"/>
          <w:szCs w:val="24"/>
        </w:rPr>
      </w:pPr>
      <w:r w:rsidRPr="5212FC09">
        <w:rPr>
          <w:sz w:val="24"/>
          <w:szCs w:val="24"/>
        </w:rPr>
        <w:t>L’existence de services de conseil en énergie pour les bénéficiaires finaux (qu’il soit issu d’un dispositif de Conseillers en Energies Partagé</w:t>
      </w:r>
      <w:r>
        <w:rPr>
          <w:sz w:val="24"/>
          <w:szCs w:val="24"/>
        </w:rPr>
        <w:t>s</w:t>
      </w:r>
      <w:r w:rsidRPr="5212FC09">
        <w:rPr>
          <w:sz w:val="24"/>
          <w:szCs w:val="24"/>
        </w:rPr>
        <w:t xml:space="preserve"> ou bien d’autres dispositifs) devra être précisé et rentrera dans le jugement du dossier, sans être rédhibitoire. </w:t>
      </w:r>
    </w:p>
    <w:p w14:paraId="1A7ACD84" w14:textId="77777777" w:rsidR="007C2F1C" w:rsidRDefault="007C2F1C" w:rsidP="007C2F1C">
      <w:pPr>
        <w:jc w:val="both"/>
        <w:rPr>
          <w:sz w:val="23"/>
          <w:szCs w:val="23"/>
        </w:rPr>
      </w:pPr>
    </w:p>
    <w:p w14:paraId="742B1099" w14:textId="77777777" w:rsidR="007C2F1C" w:rsidRDefault="007C2F1C" w:rsidP="007C2F1C">
      <w:pPr>
        <w:pStyle w:val="Style2"/>
      </w:pPr>
      <w:bookmarkStart w:id="43" w:name="_Toc56179343"/>
      <w:bookmarkStart w:id="44" w:name="_Toc56179679"/>
      <w:bookmarkStart w:id="45" w:name="_Toc57191964"/>
      <w:bookmarkStart w:id="46" w:name="_Toc57193260"/>
      <w:r w:rsidRPr="00C464CA">
        <w:t>Calcul de l’attribution des fonds</w:t>
      </w:r>
      <w:bookmarkEnd w:id="43"/>
      <w:bookmarkEnd w:id="44"/>
      <w:bookmarkEnd w:id="45"/>
      <w:bookmarkEnd w:id="46"/>
      <w:r w:rsidRPr="00C464CA">
        <w:t xml:space="preserve"> </w:t>
      </w:r>
    </w:p>
    <w:p w14:paraId="3328C102" w14:textId="77777777" w:rsidR="007C2F1C" w:rsidRDefault="007C2F1C" w:rsidP="007C2F1C">
      <w:pPr>
        <w:jc w:val="both"/>
        <w:rPr>
          <w:sz w:val="24"/>
          <w:szCs w:val="24"/>
        </w:rPr>
      </w:pPr>
    </w:p>
    <w:p w14:paraId="3D813448" w14:textId="77777777" w:rsidR="007C2F1C" w:rsidRDefault="007C2F1C" w:rsidP="007C2F1C">
      <w:pPr>
        <w:jc w:val="both"/>
        <w:rPr>
          <w:sz w:val="24"/>
          <w:szCs w:val="24"/>
        </w:rPr>
      </w:pPr>
      <w:r w:rsidRPr="70C84E65">
        <w:rPr>
          <w:sz w:val="24"/>
          <w:szCs w:val="24"/>
        </w:rPr>
        <w:t xml:space="preserve">Le montant total d’aides demandées pour le projet présenté ne peut être supérieur à </w:t>
      </w:r>
      <w:r w:rsidRPr="519414EB">
        <w:rPr>
          <w:sz w:val="24"/>
          <w:szCs w:val="24"/>
        </w:rPr>
        <w:t>250</w:t>
      </w:r>
      <w:r w:rsidRPr="70C84E65">
        <w:rPr>
          <w:sz w:val="24"/>
          <w:szCs w:val="24"/>
        </w:rPr>
        <w:t xml:space="preserve"> 000 € HT par </w:t>
      </w:r>
      <w:r w:rsidRPr="519414EB">
        <w:rPr>
          <w:sz w:val="24"/>
          <w:szCs w:val="24"/>
        </w:rPr>
        <w:t>membre du groupement</w:t>
      </w:r>
      <w:r w:rsidRPr="70C84E65">
        <w:rPr>
          <w:sz w:val="24"/>
          <w:szCs w:val="24"/>
        </w:rPr>
        <w:t xml:space="preserve"> et </w:t>
      </w:r>
      <w:r w:rsidRPr="519414EB">
        <w:rPr>
          <w:sz w:val="24"/>
          <w:szCs w:val="24"/>
        </w:rPr>
        <w:t xml:space="preserve">à 1 </w:t>
      </w:r>
      <w:r w:rsidRPr="70C84E65">
        <w:rPr>
          <w:sz w:val="24"/>
          <w:szCs w:val="24"/>
        </w:rPr>
        <w:t>000</w:t>
      </w:r>
      <w:r w:rsidRPr="519414EB">
        <w:rPr>
          <w:sz w:val="24"/>
          <w:szCs w:val="24"/>
        </w:rPr>
        <w:t xml:space="preserve"> </w:t>
      </w:r>
      <w:r w:rsidRPr="70C84E65">
        <w:rPr>
          <w:sz w:val="24"/>
          <w:szCs w:val="24"/>
        </w:rPr>
        <w:t xml:space="preserve">000 € HT par </w:t>
      </w:r>
      <w:r w:rsidRPr="519414EB">
        <w:rPr>
          <w:sz w:val="24"/>
          <w:szCs w:val="24"/>
        </w:rPr>
        <w:t>groupement.</w:t>
      </w:r>
      <w:r w:rsidRPr="70C84E65">
        <w:rPr>
          <w:sz w:val="24"/>
          <w:szCs w:val="24"/>
        </w:rPr>
        <w:t xml:space="preserve"> </w:t>
      </w:r>
    </w:p>
    <w:p w14:paraId="20BF7DBB" w14:textId="77777777" w:rsidR="007C2F1C" w:rsidRDefault="007C2F1C" w:rsidP="007C2F1C">
      <w:pPr>
        <w:jc w:val="both"/>
        <w:rPr>
          <w:sz w:val="24"/>
          <w:szCs w:val="24"/>
        </w:rPr>
      </w:pPr>
      <w:r w:rsidRPr="00475D34">
        <w:rPr>
          <w:b/>
          <w:bCs/>
          <w:sz w:val="24"/>
          <w:szCs w:val="24"/>
        </w:rPr>
        <w:t xml:space="preserve">Non </w:t>
      </w:r>
      <w:proofErr w:type="spellStart"/>
      <w:r w:rsidRPr="00475D34">
        <w:rPr>
          <w:b/>
          <w:bCs/>
          <w:sz w:val="24"/>
          <w:szCs w:val="24"/>
        </w:rPr>
        <w:t>additionnalité</w:t>
      </w:r>
      <w:proofErr w:type="spellEnd"/>
      <w:r w:rsidRPr="00475D34">
        <w:rPr>
          <w:b/>
          <w:bCs/>
          <w:sz w:val="24"/>
          <w:szCs w:val="24"/>
        </w:rPr>
        <w:t xml:space="preserve"> :</w:t>
      </w:r>
      <w:r w:rsidRPr="00475D34">
        <w:rPr>
          <w:sz w:val="24"/>
          <w:szCs w:val="24"/>
        </w:rPr>
        <w:t xml:space="preserve"> les typologies d’aides attribuables ont été définies en quatre lots, précisés dans les règles spécifiques d’attribution. Toute typologie de dépense couverte dans l’un des lots ne peut être couverte de nouveau dans un second lot.</w:t>
      </w:r>
    </w:p>
    <w:p w14:paraId="6D474506" w14:textId="77777777" w:rsidR="007C2F1C" w:rsidRDefault="007C2F1C" w:rsidP="007C2F1C">
      <w:pPr>
        <w:jc w:val="both"/>
        <w:rPr>
          <w:sz w:val="24"/>
          <w:szCs w:val="24"/>
        </w:rPr>
      </w:pPr>
      <w:r w:rsidRPr="30C31E03">
        <w:rPr>
          <w:sz w:val="24"/>
          <w:szCs w:val="24"/>
        </w:rPr>
        <w:t xml:space="preserve">Les seuils ci-après sont à prendre par membre du groupement : </w:t>
      </w:r>
    </w:p>
    <w:tbl>
      <w:tblPr>
        <w:tblW w:w="9534" w:type="dxa"/>
        <w:tblCellMar>
          <w:top w:w="15" w:type="dxa"/>
          <w:left w:w="15" w:type="dxa"/>
          <w:bottom w:w="15" w:type="dxa"/>
          <w:right w:w="15" w:type="dxa"/>
        </w:tblCellMar>
        <w:tblLook w:val="04A0" w:firstRow="1" w:lastRow="0" w:firstColumn="1" w:lastColumn="0" w:noHBand="0" w:noVBand="1"/>
      </w:tblPr>
      <w:tblGrid>
        <w:gridCol w:w="2018"/>
        <w:gridCol w:w="7516"/>
      </w:tblGrid>
      <w:tr w:rsidR="007C2F1C" w:rsidRPr="00042EAC" w14:paraId="63802FCD" w14:textId="77777777" w:rsidTr="00A34688">
        <w:tc>
          <w:tcPr>
            <w:tcW w:w="953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22FEC11" w14:textId="77777777" w:rsidR="007C2F1C" w:rsidRPr="00AA3F22" w:rsidRDefault="007C2F1C" w:rsidP="00A34688">
            <w:pPr>
              <w:spacing w:after="0"/>
              <w:jc w:val="both"/>
              <w:rPr>
                <w:rFonts w:eastAsia="Times New Roman"/>
                <w:lang w:eastAsia="fr-FR"/>
              </w:rPr>
            </w:pPr>
            <w:r w:rsidRPr="30C31E03">
              <w:rPr>
                <w:rFonts w:eastAsia="Times New Roman"/>
                <w:lang w:eastAsia="fr-FR"/>
              </w:rPr>
              <w:t xml:space="preserve">Taux d’aide et plafonnement (période courant de la date de signature de la convention au </w:t>
            </w:r>
            <w:r w:rsidRPr="519414EB">
              <w:rPr>
                <w:rFonts w:eastAsia="Times New Roman"/>
                <w:lang w:eastAsia="fr-FR"/>
              </w:rPr>
              <w:t>20/09/23</w:t>
            </w:r>
            <w:r w:rsidRPr="30C31E03">
              <w:rPr>
                <w:rFonts w:eastAsia="Times New Roman"/>
                <w:lang w:eastAsia="fr-FR"/>
              </w:rPr>
              <w:t>)</w:t>
            </w:r>
          </w:p>
        </w:tc>
      </w:tr>
      <w:tr w:rsidR="007C2F1C" w:rsidRPr="00042EAC" w14:paraId="4FBA7BDC" w14:textId="77777777" w:rsidTr="00A34688">
        <w:tc>
          <w:tcPr>
            <w:tcW w:w="20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B6AD54" w14:textId="77777777" w:rsidR="007C2F1C" w:rsidRPr="00C12BB7" w:rsidRDefault="007C2F1C" w:rsidP="00A34688">
            <w:pPr>
              <w:spacing w:after="0"/>
              <w:rPr>
                <w:rFonts w:eastAsia="Times New Roman" w:cstheme="minorHAnsi"/>
                <w:lang w:eastAsia="fr-FR"/>
              </w:rPr>
            </w:pPr>
            <w:bookmarkStart w:id="47" w:name="_Hlk22118074"/>
            <w:r w:rsidRPr="00C12BB7">
              <w:rPr>
                <w:rFonts w:eastAsia="Times New Roman" w:cstheme="minorHAnsi"/>
                <w:lang w:eastAsia="fr-FR"/>
              </w:rPr>
              <w:t>Ressources humaines</w:t>
            </w:r>
            <w:r>
              <w:rPr>
                <w:rFonts w:eastAsia="Times New Roman" w:cstheme="minorHAnsi"/>
                <w:lang w:eastAsia="fr-FR"/>
              </w:rPr>
              <w:t xml:space="preserve"> (économe de flux)</w:t>
            </w:r>
          </w:p>
        </w:tc>
        <w:tc>
          <w:tcPr>
            <w:tcW w:w="7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451E5" w14:textId="77777777" w:rsidR="007C2F1C" w:rsidRPr="00A63BF8" w:rsidRDefault="007C2F1C" w:rsidP="00A34688">
            <w:pPr>
              <w:spacing w:after="0"/>
              <w:rPr>
                <w:rFonts w:eastAsia="Times New Roman"/>
                <w:lang w:eastAsia="fr-FR"/>
              </w:rPr>
            </w:pPr>
            <w:r w:rsidRPr="30C31E03">
              <w:rPr>
                <w:rFonts w:eastAsia="Times New Roman"/>
                <w:lang w:eastAsia="fr-FR"/>
              </w:rPr>
              <w:t>Taux d'aide maximal de 60% plafonné à une aide maximale de 120 000 € HT par membre du groupement</w:t>
            </w:r>
            <w:r w:rsidRPr="519414EB">
              <w:rPr>
                <w:rFonts w:eastAsia="Times New Roman"/>
                <w:lang w:eastAsia="fr-FR"/>
              </w:rPr>
              <w:t>.</w:t>
            </w:r>
          </w:p>
          <w:p w14:paraId="7A66AAFC" w14:textId="77777777" w:rsidR="007C2F1C" w:rsidRPr="00C12BB7" w:rsidRDefault="007C2F1C" w:rsidP="00A34688">
            <w:pPr>
              <w:spacing w:after="0"/>
              <w:rPr>
                <w:rFonts w:eastAsia="Times New Roman" w:cstheme="minorHAnsi"/>
                <w:lang w:eastAsia="fr-FR"/>
              </w:rPr>
            </w:pPr>
          </w:p>
        </w:tc>
      </w:tr>
      <w:bookmarkEnd w:id="47"/>
      <w:tr w:rsidR="007C2F1C" w:rsidRPr="00042EAC" w14:paraId="73C903F1" w14:textId="77777777" w:rsidTr="00A34688">
        <w:tc>
          <w:tcPr>
            <w:tcW w:w="20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2E7991" w14:textId="77777777" w:rsidR="007C2F1C" w:rsidRPr="00C12BB7" w:rsidRDefault="007C2F1C" w:rsidP="00A34688">
            <w:pPr>
              <w:spacing w:after="0"/>
              <w:rPr>
                <w:rFonts w:eastAsia="Times New Roman" w:cstheme="minorHAnsi"/>
                <w:lang w:eastAsia="fr-FR"/>
              </w:rPr>
            </w:pPr>
            <w:r w:rsidRPr="00C12BB7">
              <w:rPr>
                <w:rFonts w:eastAsia="Times New Roman" w:cstheme="minorHAnsi"/>
                <w:lang w:eastAsia="fr-FR"/>
              </w:rPr>
              <w:t>Outils de suivi de consommation énergétique</w:t>
            </w:r>
            <w:r>
              <w:rPr>
                <w:rFonts w:eastAsia="Times New Roman" w:cstheme="minorHAnsi"/>
                <w:lang w:eastAsia="fr-FR"/>
              </w:rPr>
              <w:t xml:space="preserve"> et équipements de mesure </w:t>
            </w:r>
          </w:p>
        </w:tc>
        <w:tc>
          <w:tcPr>
            <w:tcW w:w="7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A96ED" w14:textId="77777777" w:rsidR="007C2F1C" w:rsidRPr="00A63BF8" w:rsidRDefault="007C2F1C" w:rsidP="00A34688">
            <w:pPr>
              <w:spacing w:after="0"/>
              <w:rPr>
                <w:rFonts w:eastAsia="Times New Roman"/>
                <w:lang w:eastAsia="fr-FR"/>
              </w:rPr>
            </w:pPr>
            <w:r w:rsidRPr="30C31E03">
              <w:rPr>
                <w:rFonts w:eastAsia="Times New Roman"/>
                <w:lang w:eastAsia="fr-FR"/>
              </w:rPr>
              <w:t>Taux d'aide maximal de 50 % plafonné à une aide maximale de 60 000 € HT par membre du groupement</w:t>
            </w:r>
          </w:p>
          <w:p w14:paraId="157CE77B" w14:textId="77777777" w:rsidR="007C2F1C" w:rsidRPr="00C12BB7" w:rsidRDefault="007C2F1C" w:rsidP="00A34688">
            <w:pPr>
              <w:spacing w:after="0"/>
              <w:rPr>
                <w:rFonts w:eastAsia="Times New Roman" w:cstheme="minorHAnsi"/>
                <w:lang w:eastAsia="fr-FR"/>
              </w:rPr>
            </w:pPr>
          </w:p>
        </w:tc>
      </w:tr>
      <w:tr w:rsidR="007C2F1C" w:rsidRPr="00042EAC" w14:paraId="5A85DC55" w14:textId="77777777" w:rsidTr="00A34688">
        <w:tc>
          <w:tcPr>
            <w:tcW w:w="20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A91F7A" w14:textId="77777777" w:rsidR="007C2F1C" w:rsidRDefault="007C2F1C" w:rsidP="00A34688">
            <w:pPr>
              <w:spacing w:after="0"/>
              <w:rPr>
                <w:rFonts w:eastAsia="Times New Roman" w:cstheme="minorHAnsi"/>
                <w:lang w:eastAsia="fr-FR"/>
              </w:rPr>
            </w:pPr>
            <w:r w:rsidRPr="00C12BB7">
              <w:rPr>
                <w:rFonts w:eastAsia="Times New Roman" w:cstheme="minorHAnsi"/>
                <w:lang w:eastAsia="fr-FR"/>
              </w:rPr>
              <w:t>Etudes techniques</w:t>
            </w:r>
          </w:p>
        </w:tc>
        <w:tc>
          <w:tcPr>
            <w:tcW w:w="75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0294697" w14:textId="77777777" w:rsidR="007C2F1C" w:rsidRPr="00A63BF8" w:rsidRDefault="007C2F1C" w:rsidP="00A34688">
            <w:pPr>
              <w:spacing w:after="0"/>
              <w:rPr>
                <w:rFonts w:eastAsia="Times New Roman" w:cstheme="minorHAnsi"/>
                <w:lang w:eastAsia="fr-FR"/>
              </w:rPr>
            </w:pPr>
            <w:r w:rsidRPr="00BB4290">
              <w:rPr>
                <w:rFonts w:eastAsia="Times New Roman" w:cstheme="minorHAnsi"/>
                <w:lang w:eastAsia="fr-FR"/>
              </w:rPr>
              <w:t xml:space="preserve">Taux d'aide maximal de 50 % plafonné à une aide maximale de </w:t>
            </w:r>
            <w:r>
              <w:rPr>
                <w:rFonts w:eastAsia="Times New Roman" w:cstheme="minorHAnsi"/>
                <w:lang w:eastAsia="fr-FR"/>
              </w:rPr>
              <w:t>12</w:t>
            </w:r>
            <w:r w:rsidRPr="00BB4290">
              <w:rPr>
                <w:rFonts w:eastAsia="Times New Roman" w:cstheme="minorHAnsi"/>
                <w:lang w:eastAsia="fr-FR"/>
              </w:rPr>
              <w:t xml:space="preserve">0 000 € HT par membre du </w:t>
            </w:r>
            <w:r w:rsidRPr="002C7130">
              <w:rPr>
                <w:rFonts w:eastAsia="Times New Roman" w:cstheme="minorHAnsi"/>
                <w:lang w:eastAsia="fr-FR"/>
              </w:rPr>
              <w:t>groupement</w:t>
            </w:r>
          </w:p>
        </w:tc>
      </w:tr>
      <w:tr w:rsidR="007C2F1C" w:rsidRPr="00042EAC" w14:paraId="3A780528" w14:textId="77777777" w:rsidTr="00A34688">
        <w:tc>
          <w:tcPr>
            <w:tcW w:w="20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628723" w14:textId="77777777" w:rsidR="007C2F1C" w:rsidRPr="00C12BB7" w:rsidRDefault="007C2F1C" w:rsidP="00A34688">
            <w:pPr>
              <w:spacing w:after="0"/>
              <w:rPr>
                <w:rFonts w:eastAsia="Times New Roman" w:cstheme="minorHAnsi"/>
                <w:lang w:eastAsia="fr-FR"/>
              </w:rPr>
            </w:pPr>
            <w:r>
              <w:rPr>
                <w:rFonts w:eastAsia="Times New Roman" w:cstheme="minorHAnsi"/>
                <w:lang w:eastAsia="fr-FR"/>
              </w:rPr>
              <w:t>Maîtrise d’œuvre</w:t>
            </w:r>
          </w:p>
        </w:tc>
        <w:tc>
          <w:tcPr>
            <w:tcW w:w="7516" w:type="dxa"/>
            <w:tcBorders>
              <w:top w:val="nil"/>
              <w:left w:val="nil"/>
              <w:bottom w:val="single" w:sz="8" w:space="0" w:color="auto"/>
              <w:right w:val="single" w:sz="8" w:space="0" w:color="auto"/>
            </w:tcBorders>
            <w:tcMar>
              <w:top w:w="0" w:type="dxa"/>
              <w:left w:w="108" w:type="dxa"/>
              <w:bottom w:w="0" w:type="dxa"/>
              <w:right w:w="108" w:type="dxa"/>
            </w:tcMar>
            <w:vAlign w:val="center"/>
          </w:tcPr>
          <w:p w14:paraId="4AE736E3" w14:textId="77777777" w:rsidR="007C2F1C" w:rsidRDefault="007C2F1C" w:rsidP="00A34688">
            <w:pPr>
              <w:spacing w:after="0"/>
              <w:rPr>
                <w:rFonts w:eastAsia="Times New Roman" w:cstheme="minorHAnsi"/>
                <w:lang w:eastAsia="fr-FR"/>
              </w:rPr>
            </w:pPr>
            <w:r w:rsidRPr="00A63BF8">
              <w:rPr>
                <w:rFonts w:eastAsia="Times New Roman" w:cstheme="minorHAnsi"/>
                <w:lang w:eastAsia="fr-FR"/>
              </w:rPr>
              <w:t xml:space="preserve">Taux d'aide maximal de </w:t>
            </w:r>
            <w:r>
              <w:rPr>
                <w:rFonts w:eastAsia="Times New Roman" w:cstheme="minorHAnsi"/>
                <w:lang w:eastAsia="fr-FR"/>
              </w:rPr>
              <w:t xml:space="preserve">30 % du coût global des études techniques du </w:t>
            </w:r>
            <w:r w:rsidRPr="00A63BF8">
              <w:rPr>
                <w:rFonts w:eastAsia="Times New Roman" w:cstheme="minorHAnsi"/>
                <w:lang w:eastAsia="fr-FR"/>
              </w:rPr>
              <w:t>membre du groupement</w:t>
            </w:r>
          </w:p>
          <w:p w14:paraId="23316EE5" w14:textId="77777777" w:rsidR="007C2F1C" w:rsidRPr="00607B2B" w:rsidRDefault="007C2F1C" w:rsidP="00A34688">
            <w:pPr>
              <w:spacing w:after="0"/>
              <w:rPr>
                <w:rFonts w:eastAsia="Times New Roman" w:cstheme="minorHAnsi"/>
                <w:i/>
                <w:iCs/>
                <w:lang w:eastAsia="fr-FR"/>
              </w:rPr>
            </w:pPr>
            <w:r w:rsidRPr="00607B2B">
              <w:rPr>
                <w:rFonts w:eastAsia="Times New Roman" w:cstheme="minorHAnsi"/>
                <w:i/>
                <w:iCs/>
                <w:lang w:eastAsia="fr-FR"/>
              </w:rPr>
              <w:t>L’utilisation de cette aide doit porter sur plusieurs bâtiments</w:t>
            </w:r>
            <w:r>
              <w:rPr>
                <w:rFonts w:eastAsia="Times New Roman" w:cstheme="minorHAnsi"/>
                <w:i/>
                <w:iCs/>
                <w:lang w:eastAsia="fr-FR"/>
              </w:rPr>
              <w:t>, de manière à favoriser le passage à l’action</w:t>
            </w:r>
          </w:p>
        </w:tc>
      </w:tr>
      <w:tr w:rsidR="007C2F1C" w:rsidRPr="00042EAC" w14:paraId="74F888F6" w14:textId="77777777" w:rsidTr="00A34688">
        <w:tc>
          <w:tcPr>
            <w:tcW w:w="2018" w:type="dxa"/>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296AB1B0" w14:textId="77777777" w:rsidR="007C2F1C" w:rsidRPr="00C12BB7" w:rsidRDefault="007C2F1C" w:rsidP="00A34688">
            <w:pPr>
              <w:spacing w:after="0"/>
              <w:rPr>
                <w:rFonts w:eastAsia="Times New Roman"/>
                <w:lang w:eastAsia="fr-FR"/>
              </w:rPr>
            </w:pPr>
            <w:r w:rsidRPr="30C31E03">
              <w:rPr>
                <w:rFonts w:eastAsia="Times New Roman"/>
                <w:lang w:eastAsia="fr-FR"/>
              </w:rPr>
              <w:t>Plafond total d’aide par membre du groupement</w:t>
            </w:r>
          </w:p>
        </w:tc>
        <w:tc>
          <w:tcPr>
            <w:tcW w:w="7516"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7D2F84D3" w14:textId="77777777" w:rsidR="007C2F1C" w:rsidRDefault="007C2F1C" w:rsidP="00A34688">
            <w:pPr>
              <w:spacing w:after="0"/>
              <w:jc w:val="center"/>
              <w:rPr>
                <w:sz w:val="24"/>
                <w:szCs w:val="24"/>
                <w:lang w:eastAsia="fr-FR"/>
              </w:rPr>
            </w:pPr>
            <w:r w:rsidRPr="519414EB">
              <w:rPr>
                <w:sz w:val="24"/>
                <w:szCs w:val="24"/>
              </w:rPr>
              <w:t>250</w:t>
            </w:r>
            <w:r w:rsidRPr="30C31E03">
              <w:rPr>
                <w:sz w:val="24"/>
                <w:szCs w:val="24"/>
              </w:rPr>
              <w:t xml:space="preserve"> 000 € HT par membre du groupement, 1 000 000 € HT par groupement</w:t>
            </w:r>
          </w:p>
          <w:p w14:paraId="23079554" w14:textId="77777777" w:rsidR="007C2F1C" w:rsidRPr="00C12BB7" w:rsidRDefault="007C2F1C" w:rsidP="00A34688">
            <w:pPr>
              <w:spacing w:after="0"/>
              <w:rPr>
                <w:rFonts w:eastAsia="Times New Roman"/>
                <w:lang w:eastAsia="fr-FR"/>
              </w:rPr>
            </w:pPr>
          </w:p>
        </w:tc>
      </w:tr>
    </w:tbl>
    <w:p w14:paraId="7DAB3036" w14:textId="77777777" w:rsidR="007C2F1C" w:rsidRDefault="007C2F1C" w:rsidP="007C2F1C">
      <w:pPr>
        <w:jc w:val="both"/>
        <w:rPr>
          <w:sz w:val="24"/>
          <w:szCs w:val="24"/>
        </w:rPr>
      </w:pPr>
    </w:p>
    <w:p w14:paraId="2B6588B8" w14:textId="77777777" w:rsidR="007C2F1C" w:rsidRPr="00475D34" w:rsidRDefault="007C2F1C" w:rsidP="007C2F1C">
      <w:pPr>
        <w:jc w:val="both"/>
        <w:rPr>
          <w:i/>
          <w:iCs/>
          <w:sz w:val="24"/>
          <w:szCs w:val="24"/>
        </w:rPr>
      </w:pPr>
      <w:r w:rsidRPr="00475D34">
        <w:rPr>
          <w:i/>
          <w:iCs/>
          <w:sz w:val="24"/>
          <w:szCs w:val="24"/>
        </w:rPr>
        <w:t>Pour information, il est à préciser que seules les dépenses d’investissement sont éligibles au Fond de Compensation de la Taxe sur la Valeur Ajoutée (FCTVA), sauf dérogations (voir note INTB1601970N). Il est par ailleurs précisé que les dépenses de fonctionnement inscrites au compte 203 « frais d’études, de recherche et de développement et frais d’insertion », lorsqu’elles sont suivies de la réalisation de travaux, sont intégrées au compte d’investissement 23 en tant qu’élément constitutif du coût de l’équipement, devenant par conséquent éligibles au FCTVA dans les mêmes conditions que la dépense principale.</w:t>
      </w:r>
    </w:p>
    <w:p w14:paraId="713AD37B" w14:textId="77777777" w:rsidR="007C2F1C" w:rsidRDefault="007C2F1C" w:rsidP="007C2F1C">
      <w:pPr>
        <w:jc w:val="both"/>
        <w:rPr>
          <w:i/>
          <w:iCs/>
          <w:sz w:val="24"/>
          <w:szCs w:val="24"/>
        </w:rPr>
      </w:pPr>
      <w:r w:rsidRPr="00475D34">
        <w:rPr>
          <w:i/>
          <w:iCs/>
          <w:sz w:val="24"/>
          <w:szCs w:val="24"/>
        </w:rPr>
        <w:t>Nota : après avis du jury, les montants attribués dans le cadre de l’AMI peuvent être ajustés par rapport aux montants demandés et par rapport à la bonne cohérence du dossier.</w:t>
      </w:r>
    </w:p>
    <w:p w14:paraId="61351F2C" w14:textId="77777777" w:rsidR="007C2F1C" w:rsidRDefault="007C2F1C" w:rsidP="007C2F1C">
      <w:pPr>
        <w:jc w:val="both"/>
        <w:rPr>
          <w:i/>
          <w:iCs/>
          <w:sz w:val="24"/>
          <w:szCs w:val="24"/>
        </w:rPr>
      </w:pPr>
    </w:p>
    <w:p w14:paraId="4DF9D797" w14:textId="77777777" w:rsidR="007C2F1C" w:rsidRPr="00475D34" w:rsidRDefault="007C2F1C" w:rsidP="007C2F1C">
      <w:pPr>
        <w:pStyle w:val="Default"/>
        <w:jc w:val="both"/>
        <w:rPr>
          <w:rFonts w:asciiTheme="minorHAnsi" w:hAnsiTheme="minorHAnsi" w:cstheme="minorBidi"/>
          <w:u w:val="single"/>
        </w:rPr>
      </w:pPr>
      <w:r w:rsidRPr="30C31E03">
        <w:rPr>
          <w:rFonts w:asciiTheme="minorHAnsi" w:hAnsiTheme="minorHAnsi" w:cstheme="minorBidi"/>
          <w:u w:val="single"/>
        </w:rPr>
        <w:t>Détail des règles spécifiques d’attribution des fonds</w:t>
      </w:r>
    </w:p>
    <w:p w14:paraId="04D09852" w14:textId="77777777" w:rsidR="007C2F1C" w:rsidRPr="00475D34" w:rsidRDefault="007C2F1C" w:rsidP="007C2F1C">
      <w:pPr>
        <w:pStyle w:val="Default"/>
        <w:jc w:val="both"/>
        <w:rPr>
          <w:rFonts w:asciiTheme="minorHAnsi" w:hAnsiTheme="minorHAnsi" w:cstheme="minorHAnsi"/>
          <w:u w:val="single"/>
        </w:rPr>
      </w:pPr>
    </w:p>
    <w:p w14:paraId="51703ACF" w14:textId="77777777" w:rsidR="007C2F1C" w:rsidRPr="00475D34" w:rsidRDefault="007C2F1C" w:rsidP="007C2F1C">
      <w:pPr>
        <w:pStyle w:val="Default"/>
        <w:numPr>
          <w:ilvl w:val="0"/>
          <w:numId w:val="36"/>
        </w:numPr>
        <w:jc w:val="both"/>
        <w:rPr>
          <w:rFonts w:asciiTheme="minorHAnsi" w:hAnsiTheme="minorHAnsi" w:cstheme="minorBidi"/>
        </w:rPr>
      </w:pPr>
      <w:r w:rsidRPr="30C31E03">
        <w:rPr>
          <w:rFonts w:asciiTheme="minorHAnsi" w:hAnsiTheme="minorHAnsi" w:cstheme="minorBidi"/>
          <w:i/>
          <w:iCs/>
        </w:rPr>
        <w:t xml:space="preserve">Part et montants des ressources humaines et prestations intellectuelles de pilotage général et de mise en œuvre du projet </w:t>
      </w:r>
    </w:p>
    <w:p w14:paraId="598CF9CE" w14:textId="77777777" w:rsidR="007C2F1C" w:rsidRPr="00475D34" w:rsidRDefault="007C2F1C" w:rsidP="007C2F1C">
      <w:pPr>
        <w:pStyle w:val="Default"/>
        <w:jc w:val="both"/>
        <w:rPr>
          <w:rFonts w:asciiTheme="minorHAnsi" w:hAnsiTheme="minorHAnsi" w:cstheme="minorHAnsi"/>
        </w:rPr>
      </w:pPr>
    </w:p>
    <w:p w14:paraId="10582F2D" w14:textId="77777777" w:rsidR="007C2F1C" w:rsidRPr="00475D34" w:rsidRDefault="007C2F1C" w:rsidP="007C2F1C">
      <w:pPr>
        <w:pStyle w:val="Default"/>
        <w:jc w:val="both"/>
        <w:rPr>
          <w:rFonts w:asciiTheme="minorHAnsi" w:hAnsiTheme="minorHAnsi" w:cstheme="minorBidi"/>
        </w:rPr>
      </w:pPr>
      <w:r w:rsidRPr="7FFD17CA">
        <w:rPr>
          <w:rFonts w:asciiTheme="minorHAnsi" w:hAnsiTheme="minorHAnsi" w:cstheme="minorBidi"/>
        </w:rPr>
        <w:t xml:space="preserve">Pourront être inclues dans ce poste : </w:t>
      </w:r>
    </w:p>
    <w:p w14:paraId="221694EF" w14:textId="77777777" w:rsidR="007C2F1C" w:rsidRDefault="007C2F1C" w:rsidP="007C2F1C">
      <w:pPr>
        <w:pStyle w:val="Default"/>
        <w:numPr>
          <w:ilvl w:val="0"/>
          <w:numId w:val="34"/>
        </w:numPr>
        <w:jc w:val="both"/>
        <w:rPr>
          <w:rFonts w:asciiTheme="minorHAnsi" w:hAnsiTheme="minorHAnsi" w:cstheme="minorBidi"/>
        </w:rPr>
      </w:pPr>
      <w:r w:rsidRPr="70C84E65">
        <w:rPr>
          <w:rFonts w:asciiTheme="minorHAnsi" w:hAnsiTheme="minorHAnsi" w:cstheme="minorBidi"/>
        </w:rPr>
        <w:t>Les nouvelles ressources humaines, dans la limite d’une couverture de la durée du programme et des coûts associés, quelle que soit la forme de contrat de travail permettant de justifier un engagement sur la durée couverte, selon le profil de poste des économes de flux (cf. fiche de poste en annexe) ;</w:t>
      </w:r>
    </w:p>
    <w:p w14:paraId="575C6885" w14:textId="77777777" w:rsidR="007C2F1C" w:rsidRPr="00475D34" w:rsidRDefault="007C2F1C" w:rsidP="007C2F1C">
      <w:pPr>
        <w:pStyle w:val="Default"/>
        <w:numPr>
          <w:ilvl w:val="0"/>
          <w:numId w:val="34"/>
        </w:numPr>
        <w:jc w:val="both"/>
        <w:rPr>
          <w:rFonts w:asciiTheme="minorHAnsi" w:hAnsiTheme="minorHAnsi" w:cstheme="minorBidi"/>
        </w:rPr>
      </w:pPr>
      <w:r w:rsidRPr="70C84E65">
        <w:rPr>
          <w:rFonts w:asciiTheme="minorHAnsi" w:hAnsiTheme="minorHAnsi" w:cstheme="minorBidi"/>
        </w:rPr>
        <w:t>Les prestations intellectuelles externalisées permettant un développement général des services d’efficacité énergétique (à l’opposé des prestations intellectuelles affectées spécifiquement à des bâtiments délimités contractuellement, comme pour les prestations d’études techniques qui peuvent rentrer dans la deuxième ligne de financement de l’AMI).</w:t>
      </w:r>
    </w:p>
    <w:p w14:paraId="0F228C0A" w14:textId="77777777" w:rsidR="007C2F1C" w:rsidRDefault="007C2F1C" w:rsidP="007C2F1C">
      <w:pPr>
        <w:pStyle w:val="Default"/>
        <w:jc w:val="both"/>
        <w:rPr>
          <w:rFonts w:asciiTheme="minorHAnsi" w:hAnsiTheme="minorHAnsi" w:cstheme="minorHAnsi"/>
        </w:rPr>
      </w:pPr>
    </w:p>
    <w:tbl>
      <w:tblPr>
        <w:tblStyle w:val="Grilledutableau"/>
        <w:tblW w:w="0" w:type="auto"/>
        <w:tblLook w:val="04A0" w:firstRow="1" w:lastRow="0" w:firstColumn="1" w:lastColumn="0" w:noHBand="0" w:noVBand="1"/>
      </w:tblPr>
      <w:tblGrid>
        <w:gridCol w:w="9062"/>
      </w:tblGrid>
      <w:tr w:rsidR="007C2F1C" w14:paraId="611C844B" w14:textId="77777777" w:rsidTr="00A34688">
        <w:tc>
          <w:tcPr>
            <w:tcW w:w="9396" w:type="dxa"/>
            <w:shd w:val="clear" w:color="auto" w:fill="AEAAAA" w:themeFill="background2" w:themeFillShade="BF"/>
          </w:tcPr>
          <w:p w14:paraId="3B630751" w14:textId="77777777" w:rsidR="007C2F1C" w:rsidRDefault="007C2F1C" w:rsidP="00A34688">
            <w:pPr>
              <w:pStyle w:val="Default"/>
              <w:jc w:val="both"/>
              <w:rPr>
                <w:rFonts w:asciiTheme="minorHAnsi" w:hAnsiTheme="minorHAnsi" w:cstheme="minorBidi"/>
              </w:rPr>
            </w:pPr>
            <w:r w:rsidRPr="30C31E03">
              <w:rPr>
                <w:b/>
                <w:bCs/>
                <w:i/>
                <w:iCs/>
                <w:sz w:val="23"/>
                <w:szCs w:val="23"/>
              </w:rPr>
              <w:t>A noter que les postes de Conseiller en Energie Partagé</w:t>
            </w:r>
            <w:r>
              <w:rPr>
                <w:b/>
                <w:bCs/>
                <w:i/>
                <w:iCs/>
                <w:sz w:val="23"/>
                <w:szCs w:val="23"/>
              </w:rPr>
              <w:t>s</w:t>
            </w:r>
            <w:r w:rsidRPr="30C31E03">
              <w:rPr>
                <w:b/>
                <w:bCs/>
                <w:i/>
                <w:iCs/>
                <w:sz w:val="23"/>
                <w:szCs w:val="23"/>
              </w:rPr>
              <w:t xml:space="preserve"> ne sont pas financés dans le cadre du programme ACTEE (création ou renouvellement de poste).</w:t>
            </w:r>
          </w:p>
        </w:tc>
      </w:tr>
    </w:tbl>
    <w:p w14:paraId="1E0C113B" w14:textId="77777777" w:rsidR="007C2F1C" w:rsidRDefault="007C2F1C" w:rsidP="007C2F1C">
      <w:pPr>
        <w:pStyle w:val="Default"/>
        <w:jc w:val="both"/>
        <w:rPr>
          <w:rFonts w:asciiTheme="minorHAnsi" w:hAnsiTheme="minorHAnsi" w:cstheme="minorHAnsi"/>
        </w:rPr>
      </w:pPr>
    </w:p>
    <w:p w14:paraId="4FFDD20F" w14:textId="77777777" w:rsidR="007C2F1C" w:rsidRPr="00475D34" w:rsidRDefault="007C2F1C" w:rsidP="007C2F1C">
      <w:pPr>
        <w:pStyle w:val="Default"/>
        <w:jc w:val="both"/>
        <w:rPr>
          <w:rFonts w:asciiTheme="minorHAnsi" w:hAnsiTheme="minorHAnsi" w:cstheme="minorHAnsi"/>
        </w:rPr>
      </w:pPr>
      <w:r>
        <w:rPr>
          <w:rFonts w:asciiTheme="minorHAnsi" w:hAnsiTheme="minorHAnsi" w:cstheme="minorHAnsi"/>
        </w:rPr>
        <w:t xml:space="preserve">A </w:t>
      </w:r>
      <w:r w:rsidRPr="00475D34">
        <w:rPr>
          <w:rFonts w:asciiTheme="minorHAnsi" w:hAnsiTheme="minorHAnsi" w:cstheme="minorHAnsi"/>
        </w:rPr>
        <w:t>titre informatif et non exhaustif, les missions pouvant être confiées sont :</w:t>
      </w:r>
    </w:p>
    <w:p w14:paraId="57706A2E" w14:textId="77777777" w:rsidR="007C2F1C" w:rsidRDefault="007C2F1C" w:rsidP="007C2F1C">
      <w:pPr>
        <w:pStyle w:val="Default"/>
        <w:numPr>
          <w:ilvl w:val="0"/>
          <w:numId w:val="35"/>
        </w:numPr>
        <w:jc w:val="both"/>
        <w:rPr>
          <w:rFonts w:asciiTheme="minorHAnsi" w:hAnsiTheme="minorHAnsi" w:cstheme="minorHAnsi"/>
        </w:rPr>
      </w:pPr>
      <w:r w:rsidRPr="00475D34">
        <w:rPr>
          <w:rFonts w:asciiTheme="minorHAnsi" w:hAnsiTheme="minorHAnsi" w:cstheme="minorHAnsi"/>
        </w:rPr>
        <w:t>Accompagnement à la stratégie patrimoniale ;</w:t>
      </w:r>
    </w:p>
    <w:p w14:paraId="0EA653A9" w14:textId="77777777" w:rsidR="007C2F1C" w:rsidRDefault="007C2F1C" w:rsidP="007C2F1C">
      <w:pPr>
        <w:pStyle w:val="Default"/>
        <w:numPr>
          <w:ilvl w:val="0"/>
          <w:numId w:val="35"/>
        </w:numPr>
        <w:jc w:val="both"/>
        <w:rPr>
          <w:rFonts w:asciiTheme="minorHAnsi" w:hAnsiTheme="minorHAnsi" w:cstheme="minorHAnsi"/>
        </w:rPr>
      </w:pPr>
      <w:r w:rsidRPr="006E1B54">
        <w:rPr>
          <w:rFonts w:asciiTheme="minorHAnsi" w:hAnsiTheme="minorHAnsi" w:cstheme="minorHAnsi"/>
        </w:rPr>
        <w:t>Accompagnement au montage des projets, que ce soit financier (plan de financement) ou juridique ;</w:t>
      </w:r>
    </w:p>
    <w:p w14:paraId="1DE431EB" w14:textId="77777777" w:rsidR="007C2F1C" w:rsidRDefault="007C2F1C" w:rsidP="007C2F1C">
      <w:pPr>
        <w:pStyle w:val="Default"/>
        <w:numPr>
          <w:ilvl w:val="0"/>
          <w:numId w:val="35"/>
        </w:numPr>
        <w:jc w:val="both"/>
        <w:rPr>
          <w:rFonts w:asciiTheme="minorHAnsi" w:hAnsiTheme="minorHAnsi" w:cstheme="minorHAnsi"/>
        </w:rPr>
      </w:pPr>
      <w:r w:rsidRPr="006E1B54">
        <w:rPr>
          <w:rFonts w:asciiTheme="minorHAnsi" w:hAnsiTheme="minorHAnsi" w:cstheme="minorHAnsi"/>
        </w:rPr>
        <w:t>Recherche de financements pour les projets des collectivités, dans une logique de « conseiller en financement partagé » ;</w:t>
      </w:r>
    </w:p>
    <w:p w14:paraId="565BCEB3" w14:textId="77777777" w:rsidR="007C2F1C" w:rsidRDefault="007C2F1C" w:rsidP="007C2F1C">
      <w:pPr>
        <w:pStyle w:val="Default"/>
        <w:numPr>
          <w:ilvl w:val="0"/>
          <w:numId w:val="35"/>
        </w:numPr>
        <w:jc w:val="both"/>
        <w:rPr>
          <w:rFonts w:asciiTheme="minorHAnsi" w:hAnsiTheme="minorHAnsi" w:cstheme="minorHAnsi"/>
        </w:rPr>
      </w:pPr>
      <w:r w:rsidRPr="006E1B54">
        <w:rPr>
          <w:rFonts w:asciiTheme="minorHAnsi" w:hAnsiTheme="minorHAnsi" w:cstheme="minorHAnsi"/>
        </w:rPr>
        <w:t>Mise en place de groupements d'achat ;</w:t>
      </w:r>
    </w:p>
    <w:p w14:paraId="1B158A10" w14:textId="77777777" w:rsidR="007C2F1C" w:rsidRDefault="007C2F1C" w:rsidP="007C2F1C">
      <w:pPr>
        <w:pStyle w:val="Default"/>
        <w:numPr>
          <w:ilvl w:val="0"/>
          <w:numId w:val="35"/>
        </w:numPr>
        <w:jc w:val="both"/>
        <w:rPr>
          <w:rFonts w:asciiTheme="minorHAnsi" w:hAnsiTheme="minorHAnsi" w:cstheme="minorHAnsi"/>
        </w:rPr>
      </w:pPr>
      <w:r w:rsidRPr="006E1B54">
        <w:rPr>
          <w:rFonts w:asciiTheme="minorHAnsi" w:hAnsiTheme="minorHAnsi" w:cstheme="minorHAnsi"/>
        </w:rPr>
        <w:t>Actions relatives à des prestations d’assistance à maîtrise d’ouvrage en lien avec les projets de d’efficacité énergétique.</w:t>
      </w:r>
    </w:p>
    <w:p w14:paraId="245E43E8" w14:textId="77777777" w:rsidR="007C2F1C" w:rsidRPr="006E1B54" w:rsidRDefault="007C2F1C" w:rsidP="007C2F1C">
      <w:pPr>
        <w:pStyle w:val="Default"/>
        <w:numPr>
          <w:ilvl w:val="0"/>
          <w:numId w:val="35"/>
        </w:numPr>
        <w:jc w:val="both"/>
        <w:rPr>
          <w:rFonts w:asciiTheme="minorHAnsi" w:hAnsiTheme="minorHAnsi" w:cstheme="minorHAnsi"/>
        </w:rPr>
      </w:pPr>
      <w:r w:rsidRPr="006E1B54">
        <w:rPr>
          <w:rFonts w:asciiTheme="minorHAnsi" w:hAnsiTheme="minorHAnsi" w:cstheme="minorHAnsi"/>
        </w:rPr>
        <w:t>Le suivi des performances post-travaux</w:t>
      </w:r>
    </w:p>
    <w:p w14:paraId="4F5FE8AE" w14:textId="77777777" w:rsidR="007C2F1C" w:rsidRDefault="007C2F1C" w:rsidP="007C2F1C">
      <w:pPr>
        <w:pStyle w:val="Default"/>
        <w:jc w:val="both"/>
        <w:rPr>
          <w:rFonts w:asciiTheme="minorHAnsi" w:hAnsiTheme="minorHAnsi" w:cstheme="minorHAnsi"/>
        </w:rPr>
      </w:pPr>
    </w:p>
    <w:p w14:paraId="2D6E4D67" w14:textId="77777777" w:rsidR="007C2F1C" w:rsidRPr="00475D34" w:rsidRDefault="007C2F1C" w:rsidP="007C2F1C">
      <w:pPr>
        <w:pStyle w:val="Default"/>
        <w:jc w:val="both"/>
        <w:rPr>
          <w:rFonts w:asciiTheme="minorHAnsi" w:hAnsiTheme="minorHAnsi" w:cstheme="minorHAnsi"/>
        </w:rPr>
      </w:pPr>
      <w:r w:rsidRPr="00475D34">
        <w:rPr>
          <w:rFonts w:asciiTheme="minorHAnsi" w:hAnsiTheme="minorHAnsi" w:cstheme="minorHAnsi"/>
        </w:rPr>
        <w:t>Lorsqu’un Conseiller en Energie Partagé (CEP) est déjà présent sur le territoire, les économes de flux ACTEE doivent alors se positionner en priorité sur des missions d’ingénierie juridique/financière, en complément de l’ingénierie technique du CEP.</w:t>
      </w:r>
    </w:p>
    <w:p w14:paraId="7B9C3B5C" w14:textId="77777777" w:rsidR="007C2F1C" w:rsidRDefault="007C2F1C" w:rsidP="007C2F1C">
      <w:pPr>
        <w:pStyle w:val="Default"/>
        <w:jc w:val="both"/>
        <w:rPr>
          <w:rFonts w:asciiTheme="minorHAnsi" w:hAnsiTheme="minorHAnsi" w:cstheme="minorHAnsi"/>
        </w:rPr>
      </w:pPr>
    </w:p>
    <w:p w14:paraId="339E3B8C" w14:textId="77777777" w:rsidR="007C2F1C" w:rsidRPr="00475D34" w:rsidRDefault="007C2F1C" w:rsidP="007C2F1C">
      <w:pPr>
        <w:pStyle w:val="Default"/>
        <w:jc w:val="both"/>
        <w:rPr>
          <w:rFonts w:asciiTheme="minorHAnsi" w:hAnsiTheme="minorHAnsi" w:cstheme="minorHAnsi"/>
        </w:rPr>
      </w:pPr>
      <w:r w:rsidRPr="00475D34">
        <w:rPr>
          <w:rFonts w:asciiTheme="minorHAnsi" w:hAnsiTheme="minorHAnsi" w:cstheme="minorHAnsi"/>
        </w:rPr>
        <w:t xml:space="preserve">Pour les ressources humaines internalisées, il sera nécessaire de justifier une occupation à 75% du temps minimum </w:t>
      </w:r>
      <w:r>
        <w:rPr>
          <w:rFonts w:asciiTheme="minorHAnsi" w:hAnsiTheme="minorHAnsi" w:cstheme="minorHAnsi"/>
        </w:rPr>
        <w:t xml:space="preserve">(par poste) </w:t>
      </w:r>
      <w:r w:rsidRPr="00475D34">
        <w:rPr>
          <w:rFonts w:asciiTheme="minorHAnsi" w:hAnsiTheme="minorHAnsi" w:cstheme="minorHAnsi"/>
        </w:rPr>
        <w:t>en lien avec les actions proposées dans le cadre de l’AMI.</w:t>
      </w:r>
    </w:p>
    <w:p w14:paraId="585F3EE7" w14:textId="77777777" w:rsidR="007C2F1C" w:rsidRDefault="007C2F1C" w:rsidP="007C2F1C">
      <w:pPr>
        <w:pStyle w:val="Default"/>
        <w:jc w:val="both"/>
        <w:rPr>
          <w:rFonts w:asciiTheme="minorHAnsi" w:hAnsiTheme="minorHAnsi" w:cstheme="minorHAnsi"/>
          <w:i/>
          <w:iCs/>
        </w:rPr>
      </w:pPr>
    </w:p>
    <w:p w14:paraId="58FD03FA" w14:textId="77777777" w:rsidR="007C2F1C" w:rsidRPr="006E1B54" w:rsidRDefault="007C2F1C" w:rsidP="007C2F1C">
      <w:pPr>
        <w:pStyle w:val="Default"/>
        <w:jc w:val="both"/>
        <w:rPr>
          <w:rFonts w:asciiTheme="minorHAnsi" w:hAnsiTheme="minorHAnsi" w:cstheme="minorHAnsi"/>
          <w:i/>
          <w:iCs/>
        </w:rPr>
      </w:pPr>
      <w:r w:rsidRPr="006E1B54">
        <w:rPr>
          <w:rFonts w:asciiTheme="minorHAnsi" w:hAnsiTheme="minorHAnsi" w:cstheme="minorHAnsi"/>
          <w:i/>
          <w:iCs/>
        </w:rPr>
        <w:t>Nota</w:t>
      </w:r>
      <w:r>
        <w:rPr>
          <w:rFonts w:asciiTheme="minorHAnsi" w:hAnsiTheme="minorHAnsi" w:cstheme="minorHAnsi"/>
          <w:i/>
          <w:iCs/>
        </w:rPr>
        <w:t> </w:t>
      </w:r>
      <w:r w:rsidRPr="006E1B54">
        <w:rPr>
          <w:rFonts w:asciiTheme="minorHAnsi" w:hAnsiTheme="minorHAnsi" w:cstheme="minorHAnsi"/>
          <w:i/>
          <w:iCs/>
        </w:rPr>
        <w:t>: il a été identifié que l’accompagnement à la mise en place des plans de financement des projets des collectivités est une phase-clef manquante à celles-ci pour mettre concrétiser les projets.</w:t>
      </w:r>
    </w:p>
    <w:p w14:paraId="7D8E6269" w14:textId="77777777" w:rsidR="007C2F1C" w:rsidRDefault="007C2F1C" w:rsidP="007C2F1C">
      <w:pPr>
        <w:jc w:val="both"/>
        <w:rPr>
          <w:sz w:val="24"/>
          <w:szCs w:val="24"/>
        </w:rPr>
      </w:pPr>
    </w:p>
    <w:p w14:paraId="5A62591E" w14:textId="77777777" w:rsidR="007C2F1C" w:rsidRDefault="007C2F1C" w:rsidP="007C2F1C">
      <w:pPr>
        <w:pStyle w:val="Default"/>
        <w:numPr>
          <w:ilvl w:val="0"/>
          <w:numId w:val="36"/>
        </w:numPr>
        <w:jc w:val="both"/>
        <w:rPr>
          <w:rFonts w:asciiTheme="minorHAnsi" w:hAnsiTheme="minorHAnsi" w:cstheme="minorBidi"/>
          <w:i/>
          <w:iCs/>
        </w:rPr>
      </w:pPr>
      <w:r w:rsidRPr="30C31E03">
        <w:rPr>
          <w:rFonts w:asciiTheme="minorHAnsi" w:hAnsiTheme="minorHAnsi" w:cstheme="minorBidi"/>
          <w:i/>
          <w:iCs/>
        </w:rPr>
        <w:t>Part et montants relatifs aux achats matériels et immatériels de suivi de consommation énergétique et / ou de connaissance du patrimoine</w:t>
      </w:r>
    </w:p>
    <w:p w14:paraId="0A01C139" w14:textId="77777777" w:rsidR="007C2F1C" w:rsidRPr="006E1B54" w:rsidRDefault="007C2F1C" w:rsidP="007C2F1C">
      <w:pPr>
        <w:pStyle w:val="Default"/>
        <w:jc w:val="both"/>
        <w:rPr>
          <w:rFonts w:asciiTheme="minorHAnsi" w:hAnsiTheme="minorHAnsi" w:cstheme="minorHAnsi"/>
          <w:i/>
          <w:iCs/>
        </w:rPr>
      </w:pPr>
    </w:p>
    <w:p w14:paraId="005E5BB6" w14:textId="77777777" w:rsidR="007C2F1C" w:rsidRPr="006E1B54" w:rsidRDefault="007C2F1C" w:rsidP="007C2F1C">
      <w:pPr>
        <w:jc w:val="both"/>
        <w:rPr>
          <w:sz w:val="24"/>
          <w:szCs w:val="24"/>
        </w:rPr>
      </w:pPr>
      <w:r w:rsidRPr="006E1B54">
        <w:rPr>
          <w:sz w:val="24"/>
          <w:szCs w:val="24"/>
        </w:rPr>
        <w:t>L’utilité de l’outil demandé devra être justifié, en s’inscrivant dans le projet de territoire présenté. Idéalement ce matériel devra être réutilisable et non à usage unique, partagé et mutualisé à l’échelle des partenaires du groupement.</w:t>
      </w:r>
    </w:p>
    <w:p w14:paraId="3EF10AD7" w14:textId="77777777" w:rsidR="007C2F1C" w:rsidRDefault="007C2F1C" w:rsidP="007C2F1C">
      <w:pPr>
        <w:jc w:val="both"/>
        <w:rPr>
          <w:sz w:val="24"/>
          <w:szCs w:val="24"/>
        </w:rPr>
      </w:pPr>
      <w:r w:rsidRPr="006E1B54">
        <w:rPr>
          <w:sz w:val="24"/>
          <w:szCs w:val="24"/>
        </w:rPr>
        <w:t>Pour les équipements matériels prévus par l’AMI, les dépenses éligibles peuvent couvrir des dépenses d’investissement et de fonctionnement (l’achat de matériel, coûts d’abonnement à un service…). A titre informatif et non exhaustif, les équipements matériels prévus par l’AMI sont les suivants :</w:t>
      </w:r>
    </w:p>
    <w:p w14:paraId="4039BD03" w14:textId="77777777" w:rsidR="007C2F1C" w:rsidRDefault="007C2F1C" w:rsidP="007C2F1C">
      <w:pPr>
        <w:pStyle w:val="Paragraphedeliste"/>
        <w:numPr>
          <w:ilvl w:val="0"/>
          <w:numId w:val="35"/>
        </w:numPr>
        <w:suppressAutoHyphens w:val="0"/>
        <w:spacing w:line="259" w:lineRule="auto"/>
        <w:contextualSpacing/>
        <w:jc w:val="both"/>
        <w:rPr>
          <w:sz w:val="24"/>
          <w:szCs w:val="24"/>
        </w:rPr>
      </w:pPr>
      <w:r w:rsidRPr="30C31E03">
        <w:rPr>
          <w:sz w:val="24"/>
          <w:szCs w:val="24"/>
        </w:rPr>
        <w:t>Equipements de mesure et de télérelève, tels que les capteurs de température et d’hygrométrie, compteurs de volume, compteurs d’énergie… ;</w:t>
      </w:r>
    </w:p>
    <w:p w14:paraId="0214FB54" w14:textId="77777777" w:rsidR="007C2F1C" w:rsidRDefault="007C2F1C" w:rsidP="007C2F1C">
      <w:pPr>
        <w:pStyle w:val="Paragraphedeliste"/>
        <w:numPr>
          <w:ilvl w:val="0"/>
          <w:numId w:val="35"/>
        </w:numPr>
        <w:suppressAutoHyphens w:val="0"/>
        <w:spacing w:line="259" w:lineRule="auto"/>
        <w:contextualSpacing/>
        <w:jc w:val="both"/>
        <w:rPr>
          <w:sz w:val="24"/>
          <w:szCs w:val="24"/>
        </w:rPr>
      </w:pPr>
      <w:r w:rsidRPr="30C31E03">
        <w:rPr>
          <w:sz w:val="24"/>
          <w:szCs w:val="24"/>
        </w:rPr>
        <w:t>Equipements d’affichage des consommations et d’information des utilisateurs du bâtiment, tels que les écrans d’affichage digitaux et numériques ;</w:t>
      </w:r>
    </w:p>
    <w:p w14:paraId="79FA73D1" w14:textId="77777777" w:rsidR="007C2F1C" w:rsidRPr="006E1B54" w:rsidRDefault="007C2F1C" w:rsidP="007C2F1C">
      <w:pPr>
        <w:pStyle w:val="Paragraphedeliste"/>
        <w:numPr>
          <w:ilvl w:val="0"/>
          <w:numId w:val="35"/>
        </w:numPr>
        <w:suppressAutoHyphens w:val="0"/>
        <w:spacing w:line="259" w:lineRule="auto"/>
        <w:contextualSpacing/>
        <w:jc w:val="both"/>
        <w:rPr>
          <w:sz w:val="24"/>
          <w:szCs w:val="24"/>
        </w:rPr>
      </w:pPr>
      <w:r w:rsidRPr="006E1B54">
        <w:rPr>
          <w:sz w:val="24"/>
          <w:szCs w:val="24"/>
        </w:rPr>
        <w:t>Equipements mobiles de diagnostic thermique et d’étude énergétique, tels que les caméras thermiques, capteurs thermiques (possiblement IOT)</w:t>
      </w:r>
      <w:r>
        <w:rPr>
          <w:sz w:val="24"/>
          <w:szCs w:val="24"/>
        </w:rPr>
        <w:t>.</w:t>
      </w:r>
    </w:p>
    <w:p w14:paraId="183A22E0" w14:textId="77777777" w:rsidR="007C2F1C" w:rsidRDefault="007C2F1C" w:rsidP="007C2F1C">
      <w:pPr>
        <w:jc w:val="both"/>
        <w:rPr>
          <w:sz w:val="24"/>
          <w:szCs w:val="24"/>
        </w:rPr>
      </w:pPr>
      <w:r>
        <w:rPr>
          <w:sz w:val="24"/>
          <w:szCs w:val="24"/>
        </w:rPr>
        <w:t xml:space="preserve">Il est important de contacter l’équipe ACTEE pour s’assurer de l’éligibilité d’un équipement qui ne figurerait pas dans cette liste. </w:t>
      </w:r>
    </w:p>
    <w:p w14:paraId="09589EDB" w14:textId="77777777" w:rsidR="007C2F1C" w:rsidRPr="006E1B54" w:rsidRDefault="007C2F1C" w:rsidP="007C2F1C">
      <w:pPr>
        <w:jc w:val="both"/>
        <w:rPr>
          <w:sz w:val="24"/>
          <w:szCs w:val="24"/>
        </w:rPr>
      </w:pPr>
      <w:r w:rsidRPr="006E1B54">
        <w:rPr>
          <w:sz w:val="24"/>
          <w:szCs w:val="24"/>
        </w:rPr>
        <w:t>Pour les équipements immatériels prévus par l’AMI, les dépenses éligibles concernent la mise en place des outils logiciels :</w:t>
      </w:r>
    </w:p>
    <w:p w14:paraId="27D2E2DE" w14:textId="77777777" w:rsidR="007C2F1C" w:rsidRDefault="007C2F1C" w:rsidP="007C2F1C">
      <w:pPr>
        <w:pStyle w:val="Paragraphedeliste"/>
        <w:numPr>
          <w:ilvl w:val="0"/>
          <w:numId w:val="37"/>
        </w:numPr>
        <w:suppressAutoHyphens w:val="0"/>
        <w:spacing w:line="259" w:lineRule="auto"/>
        <w:contextualSpacing/>
        <w:jc w:val="both"/>
        <w:rPr>
          <w:sz w:val="24"/>
          <w:szCs w:val="24"/>
        </w:rPr>
      </w:pPr>
      <w:r w:rsidRPr="30C31E03">
        <w:rPr>
          <w:sz w:val="24"/>
          <w:szCs w:val="24"/>
        </w:rPr>
        <w:t>Acquisition des outils logiciels (frais de mise en place et première année de licence) ;</w:t>
      </w:r>
    </w:p>
    <w:p w14:paraId="60563809" w14:textId="77777777" w:rsidR="007C2F1C" w:rsidRDefault="007C2F1C" w:rsidP="007C2F1C">
      <w:pPr>
        <w:pStyle w:val="Paragraphedeliste"/>
        <w:numPr>
          <w:ilvl w:val="0"/>
          <w:numId w:val="37"/>
        </w:numPr>
        <w:suppressAutoHyphens w:val="0"/>
        <w:spacing w:line="259" w:lineRule="auto"/>
        <w:contextualSpacing/>
        <w:jc w:val="both"/>
        <w:rPr>
          <w:sz w:val="24"/>
          <w:szCs w:val="24"/>
        </w:rPr>
      </w:pPr>
      <w:r w:rsidRPr="30C31E03">
        <w:rPr>
          <w:sz w:val="24"/>
          <w:szCs w:val="24"/>
        </w:rPr>
        <w:t>Accompagnement à la prise en main ;</w:t>
      </w:r>
    </w:p>
    <w:p w14:paraId="66B0A5DB" w14:textId="77777777" w:rsidR="007C2F1C" w:rsidRPr="006E1B54" w:rsidRDefault="007C2F1C" w:rsidP="007C2F1C">
      <w:pPr>
        <w:pStyle w:val="Paragraphedeliste"/>
        <w:numPr>
          <w:ilvl w:val="0"/>
          <w:numId w:val="37"/>
        </w:numPr>
        <w:suppressAutoHyphens w:val="0"/>
        <w:spacing w:line="259" w:lineRule="auto"/>
        <w:contextualSpacing/>
        <w:jc w:val="both"/>
        <w:rPr>
          <w:sz w:val="24"/>
          <w:szCs w:val="24"/>
        </w:rPr>
      </w:pPr>
      <w:r w:rsidRPr="006E1B54">
        <w:rPr>
          <w:sz w:val="24"/>
          <w:szCs w:val="24"/>
        </w:rPr>
        <w:t>Initialisation et paramétrage</w:t>
      </w:r>
      <w:r>
        <w:rPr>
          <w:sz w:val="24"/>
          <w:szCs w:val="24"/>
        </w:rPr>
        <w:t>.</w:t>
      </w:r>
    </w:p>
    <w:p w14:paraId="21D7B4AD" w14:textId="77777777" w:rsidR="007C2F1C" w:rsidRPr="006E1B54" w:rsidRDefault="007C2F1C" w:rsidP="007C2F1C">
      <w:pPr>
        <w:jc w:val="both"/>
        <w:rPr>
          <w:sz w:val="24"/>
          <w:szCs w:val="24"/>
        </w:rPr>
      </w:pPr>
      <w:r w:rsidRPr="30C31E03">
        <w:rPr>
          <w:sz w:val="24"/>
          <w:szCs w:val="24"/>
        </w:rPr>
        <w:t xml:space="preserve">Il est recommandé d’être </w:t>
      </w:r>
      <w:r w:rsidRPr="30C31E03">
        <w:rPr>
          <w:b/>
          <w:bCs/>
          <w:sz w:val="24"/>
          <w:szCs w:val="24"/>
        </w:rPr>
        <w:t>au plus juste sur la définition de vos besoins sur l’outil logiciel</w:t>
      </w:r>
      <w:r w:rsidRPr="30C31E03">
        <w:rPr>
          <w:sz w:val="24"/>
          <w:szCs w:val="24"/>
        </w:rPr>
        <w:t xml:space="preserve"> demandé avec les fonctions et options associées.</w:t>
      </w:r>
    </w:p>
    <w:p w14:paraId="6B3B1CD3" w14:textId="77777777" w:rsidR="007C2F1C" w:rsidRDefault="007C2F1C" w:rsidP="007C2F1C">
      <w:pPr>
        <w:jc w:val="both"/>
        <w:rPr>
          <w:sz w:val="24"/>
          <w:szCs w:val="24"/>
        </w:rPr>
      </w:pPr>
      <w:r w:rsidRPr="30C31E03">
        <w:rPr>
          <w:sz w:val="24"/>
          <w:szCs w:val="24"/>
        </w:rPr>
        <w:t xml:space="preserve">Il est à noter que ce logiciel doit être pensé </w:t>
      </w:r>
      <w:r w:rsidRPr="30C31E03">
        <w:rPr>
          <w:b/>
          <w:bCs/>
          <w:sz w:val="24"/>
          <w:szCs w:val="24"/>
        </w:rPr>
        <w:t xml:space="preserve">à la maille patrimoniale </w:t>
      </w:r>
      <w:proofErr w:type="gramStart"/>
      <w:r w:rsidRPr="30C31E03">
        <w:rPr>
          <w:b/>
          <w:bCs/>
          <w:sz w:val="24"/>
          <w:szCs w:val="24"/>
        </w:rPr>
        <w:t>la plus large possible</w:t>
      </w:r>
      <w:proofErr w:type="gramEnd"/>
      <w:r w:rsidRPr="30C31E03">
        <w:rPr>
          <w:sz w:val="24"/>
          <w:szCs w:val="24"/>
        </w:rPr>
        <w:t xml:space="preserve">, de manière à éviter des utilisations isolées qui ne perdureraient pas dans le temps. Cet outil doit </w:t>
      </w:r>
      <w:r w:rsidRPr="30C31E03">
        <w:rPr>
          <w:b/>
          <w:bCs/>
          <w:sz w:val="24"/>
          <w:szCs w:val="24"/>
        </w:rPr>
        <w:t>permettre par ailleurs un transfert des données recueillies et des analyses effectuées dans un format réutilisable de manière à permettre un suivi national au niveau d’ACTEE</w:t>
      </w:r>
      <w:r w:rsidRPr="30C31E03">
        <w:rPr>
          <w:sz w:val="24"/>
          <w:szCs w:val="24"/>
        </w:rPr>
        <w:t xml:space="preserve"> des actions portées sur les différents bâtiments de la collectivité. La FNCCR indiquera aux lauréats des caractéristiques et fonctionnalités à intégrer à leur réflexion de manière à </w:t>
      </w:r>
      <w:r w:rsidRPr="30C31E03">
        <w:rPr>
          <w:b/>
          <w:bCs/>
          <w:sz w:val="24"/>
          <w:szCs w:val="24"/>
        </w:rPr>
        <w:t>permettre une utilisation efficace de l’outil retenu</w:t>
      </w:r>
      <w:r w:rsidRPr="30C31E03">
        <w:rPr>
          <w:sz w:val="24"/>
          <w:szCs w:val="24"/>
        </w:rPr>
        <w:t>.</w:t>
      </w:r>
    </w:p>
    <w:p w14:paraId="55CDAB89" w14:textId="77777777" w:rsidR="007C2F1C" w:rsidRPr="006E1B54" w:rsidRDefault="007C2F1C" w:rsidP="007C2F1C">
      <w:pPr>
        <w:pStyle w:val="Paragraphedeliste"/>
        <w:numPr>
          <w:ilvl w:val="0"/>
          <w:numId w:val="36"/>
        </w:numPr>
        <w:suppressAutoHyphens w:val="0"/>
        <w:spacing w:line="259" w:lineRule="auto"/>
        <w:contextualSpacing/>
        <w:jc w:val="both"/>
        <w:rPr>
          <w:i/>
          <w:iCs/>
          <w:sz w:val="24"/>
          <w:szCs w:val="24"/>
        </w:rPr>
      </w:pPr>
      <w:r w:rsidRPr="30C31E03">
        <w:rPr>
          <w:i/>
          <w:iCs/>
          <w:sz w:val="24"/>
          <w:szCs w:val="24"/>
        </w:rPr>
        <w:t>Parts et montants des études techniques</w:t>
      </w:r>
    </w:p>
    <w:p w14:paraId="4E3A7B5D" w14:textId="77777777" w:rsidR="007C2F1C" w:rsidRPr="006E1B54" w:rsidRDefault="007C2F1C" w:rsidP="007C2F1C">
      <w:pPr>
        <w:jc w:val="both"/>
        <w:rPr>
          <w:sz w:val="24"/>
          <w:szCs w:val="24"/>
        </w:rPr>
      </w:pPr>
      <w:r w:rsidRPr="006E1B54">
        <w:rPr>
          <w:sz w:val="24"/>
          <w:szCs w:val="24"/>
        </w:rPr>
        <w:t>Pourront être inclus dans ce poste :</w:t>
      </w:r>
    </w:p>
    <w:p w14:paraId="349B7B66" w14:textId="77777777" w:rsidR="007C2F1C" w:rsidRDefault="007C2F1C" w:rsidP="007C2F1C">
      <w:pPr>
        <w:pStyle w:val="Paragraphedeliste"/>
        <w:numPr>
          <w:ilvl w:val="0"/>
          <w:numId w:val="38"/>
        </w:numPr>
        <w:suppressAutoHyphens w:val="0"/>
        <w:spacing w:line="259" w:lineRule="auto"/>
        <w:contextualSpacing/>
        <w:jc w:val="both"/>
        <w:rPr>
          <w:sz w:val="24"/>
          <w:szCs w:val="24"/>
        </w:rPr>
      </w:pPr>
      <w:r w:rsidRPr="006E1B54">
        <w:rPr>
          <w:sz w:val="24"/>
          <w:szCs w:val="24"/>
        </w:rPr>
        <w:t>Les conseils en orientation énergétique (au sens des cahiers des charges définis par l’ADEME</w:t>
      </w:r>
      <w:r>
        <w:rPr>
          <w:rStyle w:val="Appelnotedebasdep"/>
          <w:sz w:val="24"/>
          <w:szCs w:val="24"/>
        </w:rPr>
        <w:footnoteReference w:id="2"/>
      </w:r>
      <w:r w:rsidRPr="006E1B54">
        <w:rPr>
          <w:sz w:val="24"/>
          <w:szCs w:val="24"/>
        </w:rPr>
        <w:t>) ;</w:t>
      </w:r>
    </w:p>
    <w:p w14:paraId="4BD9BF03" w14:textId="77777777" w:rsidR="007C2F1C" w:rsidRDefault="007C2F1C" w:rsidP="007C2F1C">
      <w:pPr>
        <w:pStyle w:val="Paragraphedeliste"/>
        <w:numPr>
          <w:ilvl w:val="0"/>
          <w:numId w:val="38"/>
        </w:numPr>
        <w:suppressAutoHyphens w:val="0"/>
        <w:spacing w:line="259" w:lineRule="auto"/>
        <w:contextualSpacing/>
        <w:jc w:val="both"/>
        <w:rPr>
          <w:sz w:val="24"/>
          <w:szCs w:val="24"/>
        </w:rPr>
      </w:pPr>
      <w:r w:rsidRPr="30C31E03">
        <w:rPr>
          <w:sz w:val="24"/>
          <w:szCs w:val="24"/>
        </w:rPr>
        <w:t>Les audits thermiques &amp; techniques et préconisations (idem) ;</w:t>
      </w:r>
    </w:p>
    <w:p w14:paraId="7B81B073" w14:textId="77777777" w:rsidR="007C2F1C" w:rsidRDefault="007C2F1C" w:rsidP="007C2F1C">
      <w:pPr>
        <w:pStyle w:val="Paragraphedeliste"/>
        <w:numPr>
          <w:ilvl w:val="0"/>
          <w:numId w:val="38"/>
        </w:numPr>
        <w:suppressAutoHyphens w:val="0"/>
        <w:spacing w:line="259" w:lineRule="auto"/>
        <w:contextualSpacing/>
        <w:jc w:val="both"/>
        <w:rPr>
          <w:sz w:val="24"/>
          <w:szCs w:val="24"/>
        </w:rPr>
      </w:pPr>
      <w:r w:rsidRPr="006E1B54">
        <w:rPr>
          <w:sz w:val="24"/>
          <w:szCs w:val="24"/>
        </w:rPr>
        <w:t>Les études de faisabilité des travaux (juridique, technique, économique et financier)</w:t>
      </w:r>
    </w:p>
    <w:p w14:paraId="395B2E3A" w14:textId="77777777" w:rsidR="007C2F1C" w:rsidRDefault="007C2F1C" w:rsidP="007C2F1C">
      <w:pPr>
        <w:pStyle w:val="Paragraphedeliste"/>
        <w:numPr>
          <w:ilvl w:val="0"/>
          <w:numId w:val="38"/>
        </w:numPr>
        <w:suppressAutoHyphens w:val="0"/>
        <w:spacing w:line="259" w:lineRule="auto"/>
        <w:contextualSpacing/>
        <w:jc w:val="both"/>
        <w:rPr>
          <w:sz w:val="24"/>
          <w:szCs w:val="24"/>
        </w:rPr>
      </w:pPr>
      <w:r w:rsidRPr="006E1B54">
        <w:rPr>
          <w:sz w:val="24"/>
          <w:szCs w:val="24"/>
        </w:rPr>
        <w:t>Les études de substitution de systèmes de chauffage fonctionnant au fioul ou au gaz</w:t>
      </w:r>
    </w:p>
    <w:p w14:paraId="7A094A0C" w14:textId="77777777" w:rsidR="007C2F1C" w:rsidRPr="006E1B54" w:rsidRDefault="007C2F1C" w:rsidP="007C2F1C">
      <w:pPr>
        <w:pStyle w:val="Paragraphedeliste"/>
        <w:numPr>
          <w:ilvl w:val="0"/>
          <w:numId w:val="38"/>
        </w:numPr>
        <w:suppressAutoHyphens w:val="0"/>
        <w:spacing w:line="259" w:lineRule="auto"/>
        <w:contextualSpacing/>
        <w:jc w:val="both"/>
        <w:rPr>
          <w:sz w:val="24"/>
          <w:szCs w:val="24"/>
        </w:rPr>
      </w:pPr>
      <w:r>
        <w:rPr>
          <w:sz w:val="24"/>
          <w:szCs w:val="24"/>
        </w:rPr>
        <w:t>Les Schémas Directeurs Immobiliers (SDI).</w:t>
      </w:r>
    </w:p>
    <w:p w14:paraId="516AAC8A" w14:textId="77777777" w:rsidR="007C2F1C" w:rsidRPr="006E1B54" w:rsidRDefault="007C2F1C" w:rsidP="007C2F1C">
      <w:pPr>
        <w:jc w:val="both"/>
        <w:rPr>
          <w:b/>
          <w:bCs/>
          <w:sz w:val="24"/>
          <w:szCs w:val="24"/>
        </w:rPr>
      </w:pPr>
      <w:r w:rsidRPr="006E1B54">
        <w:rPr>
          <w:b/>
          <w:bCs/>
          <w:sz w:val="24"/>
          <w:szCs w:val="24"/>
        </w:rPr>
        <w:t>Les études de potentiel, d’opportunité ou de faisabilité d’énergie renouvelable (hors analyse de substitution de systèmes chauffage fonctionnant au fioul ou au gaz) ne sont pas financées dans la cadre du programme ACTEE.</w:t>
      </w:r>
    </w:p>
    <w:p w14:paraId="0469FF7B" w14:textId="77777777" w:rsidR="007C2F1C" w:rsidRPr="006E1B54" w:rsidRDefault="007C2F1C" w:rsidP="007C2F1C">
      <w:pPr>
        <w:jc w:val="both"/>
        <w:rPr>
          <w:sz w:val="24"/>
          <w:szCs w:val="24"/>
        </w:rPr>
      </w:pPr>
      <w:r w:rsidRPr="006E1B54">
        <w:rPr>
          <w:sz w:val="24"/>
          <w:szCs w:val="24"/>
        </w:rPr>
        <w:t>Ces études devront permettre d’apporter les éléments manquants pour la réalisation concrète d’un plan d’efficacité énergétique, s’inscrivant dans une démarche compatible avec les exigences du décret tertiaire voire aller au-delà (donc apporter une vision</w:t>
      </w:r>
      <w:r>
        <w:rPr>
          <w:sz w:val="24"/>
          <w:szCs w:val="24"/>
        </w:rPr>
        <w:t xml:space="preserve"> </w:t>
      </w:r>
      <w:r w:rsidRPr="006E1B54">
        <w:rPr>
          <w:sz w:val="24"/>
          <w:szCs w:val="24"/>
        </w:rPr>
        <w:t>sur les plans d’investissement permettant une réduction des consommations à horizon 2030, 2040 et 2050). Elles doivent se faire, le cas échéant en étant adaptées, sur la base des cahiers des charges disponibles sur le site de l’ADEME ou du programme ACTEE.</w:t>
      </w:r>
    </w:p>
    <w:p w14:paraId="717AC0E3" w14:textId="77777777" w:rsidR="007C2F1C" w:rsidRDefault="007C2F1C" w:rsidP="007C2F1C">
      <w:pPr>
        <w:jc w:val="both"/>
        <w:rPr>
          <w:i/>
          <w:iCs/>
          <w:sz w:val="24"/>
          <w:szCs w:val="24"/>
        </w:rPr>
      </w:pPr>
      <w:r w:rsidRPr="006E1B54">
        <w:rPr>
          <w:i/>
          <w:iCs/>
          <w:sz w:val="24"/>
          <w:szCs w:val="24"/>
        </w:rPr>
        <w:t xml:space="preserve">Nota : il est possible de réaliser d’autres études relatives aux bâtiments, </w:t>
      </w:r>
      <w:proofErr w:type="gramStart"/>
      <w:r w:rsidRPr="006E1B54">
        <w:rPr>
          <w:i/>
          <w:iCs/>
          <w:sz w:val="24"/>
          <w:szCs w:val="24"/>
        </w:rPr>
        <w:t>comme par exemple</w:t>
      </w:r>
      <w:proofErr w:type="gramEnd"/>
      <w:r w:rsidRPr="006E1B54">
        <w:rPr>
          <w:i/>
          <w:iCs/>
          <w:sz w:val="24"/>
          <w:szCs w:val="24"/>
        </w:rPr>
        <w:t xml:space="preserve"> des études d’accessibilité. Toutefois, ces études ne seront pas intégrées dans les montants d’aides du programme. Par ailleurs, certaines incompatibilités en termes de cumul d’aides peuvent exister, en fonction des typologies d’aides demandées pour chaque projet (par exemple, non cumul des aides des CEE </w:t>
      </w:r>
      <w:r>
        <w:rPr>
          <w:i/>
          <w:iCs/>
          <w:sz w:val="24"/>
          <w:szCs w:val="24"/>
        </w:rPr>
        <w:t>(</w:t>
      </w:r>
      <w:r w:rsidRPr="006E1B54">
        <w:rPr>
          <w:i/>
          <w:iCs/>
          <w:sz w:val="24"/>
          <w:szCs w:val="24"/>
        </w:rPr>
        <w:t>et donc des programmes CEE</w:t>
      </w:r>
      <w:r>
        <w:rPr>
          <w:i/>
          <w:iCs/>
          <w:sz w:val="24"/>
          <w:szCs w:val="24"/>
        </w:rPr>
        <w:t>)</w:t>
      </w:r>
      <w:r w:rsidRPr="006E1B54">
        <w:rPr>
          <w:i/>
          <w:iCs/>
          <w:sz w:val="24"/>
          <w:szCs w:val="24"/>
        </w:rPr>
        <w:t>, avec le Fonds Chaleur pour les études de faisabilité de chaudières bois).</w:t>
      </w:r>
    </w:p>
    <w:p w14:paraId="0D46AEF1" w14:textId="77777777" w:rsidR="007C2F1C" w:rsidRDefault="007C2F1C" w:rsidP="007C2F1C">
      <w:pPr>
        <w:pStyle w:val="Paragraphedeliste"/>
        <w:numPr>
          <w:ilvl w:val="0"/>
          <w:numId w:val="36"/>
        </w:numPr>
        <w:suppressAutoHyphens w:val="0"/>
        <w:spacing w:line="259" w:lineRule="auto"/>
        <w:contextualSpacing/>
        <w:jc w:val="both"/>
        <w:rPr>
          <w:i/>
          <w:iCs/>
          <w:sz w:val="24"/>
          <w:szCs w:val="24"/>
        </w:rPr>
      </w:pPr>
      <w:r w:rsidRPr="70C84E65">
        <w:rPr>
          <w:i/>
          <w:iCs/>
          <w:sz w:val="24"/>
          <w:szCs w:val="24"/>
        </w:rPr>
        <w:t>Part et montants relatifs à la maîtrise d’</w:t>
      </w:r>
      <w:proofErr w:type="spellStart"/>
      <w:r w:rsidRPr="70C84E65">
        <w:rPr>
          <w:i/>
          <w:iCs/>
          <w:sz w:val="24"/>
          <w:szCs w:val="24"/>
        </w:rPr>
        <w:t>oeuvre</w:t>
      </w:r>
      <w:proofErr w:type="spellEnd"/>
      <w:r w:rsidRPr="70C84E65">
        <w:rPr>
          <w:i/>
          <w:iCs/>
          <w:sz w:val="24"/>
          <w:szCs w:val="24"/>
        </w:rPr>
        <w:t xml:space="preserve"> (</w:t>
      </w:r>
      <w:proofErr w:type="spellStart"/>
      <w:r w:rsidRPr="70C84E65">
        <w:rPr>
          <w:i/>
          <w:iCs/>
          <w:sz w:val="24"/>
          <w:szCs w:val="24"/>
        </w:rPr>
        <w:t>MOe</w:t>
      </w:r>
      <w:proofErr w:type="spellEnd"/>
      <w:r w:rsidRPr="70C84E65">
        <w:rPr>
          <w:i/>
          <w:iCs/>
          <w:sz w:val="24"/>
          <w:szCs w:val="24"/>
        </w:rPr>
        <w:t>)</w:t>
      </w:r>
    </w:p>
    <w:p w14:paraId="6BB20B5F" w14:textId="77777777" w:rsidR="007C2F1C" w:rsidRPr="00FE4B3B" w:rsidRDefault="007C2F1C" w:rsidP="007C2F1C">
      <w:pPr>
        <w:jc w:val="both"/>
        <w:rPr>
          <w:sz w:val="24"/>
          <w:szCs w:val="24"/>
        </w:rPr>
      </w:pPr>
      <w:r w:rsidRPr="00440F6E">
        <w:rPr>
          <w:sz w:val="24"/>
          <w:szCs w:val="24"/>
        </w:rPr>
        <w:t xml:space="preserve">La maitrise d’œuvre consiste à mener à bien la réalisation des travaux qui lui ont été confiés par le maître d’ouvrage. </w:t>
      </w:r>
      <w:r w:rsidRPr="00FE4B3B">
        <w:rPr>
          <w:sz w:val="24"/>
          <w:szCs w:val="24"/>
        </w:rPr>
        <w:t>Dans le cas d’un marché public global (</w:t>
      </w:r>
      <w:r>
        <w:rPr>
          <w:sz w:val="24"/>
          <w:szCs w:val="24"/>
        </w:rPr>
        <w:t xml:space="preserve">marché de </w:t>
      </w:r>
      <w:r w:rsidRPr="00FE4B3B">
        <w:rPr>
          <w:sz w:val="24"/>
          <w:szCs w:val="24"/>
        </w:rPr>
        <w:t>conception-réalisation, marché global de performance</w:t>
      </w:r>
      <w:r>
        <w:rPr>
          <w:sz w:val="24"/>
          <w:szCs w:val="24"/>
        </w:rPr>
        <w:t xml:space="preserve"> type CPE</w:t>
      </w:r>
      <w:r w:rsidRPr="00FE4B3B">
        <w:rPr>
          <w:sz w:val="24"/>
          <w:szCs w:val="24"/>
        </w:rPr>
        <w:t>, marché de partenariat) porté par une collectivité,</w:t>
      </w:r>
      <w:r>
        <w:rPr>
          <w:sz w:val="24"/>
          <w:szCs w:val="24"/>
        </w:rPr>
        <w:t xml:space="preserve"> la part de la </w:t>
      </w:r>
      <w:proofErr w:type="spellStart"/>
      <w:r>
        <w:rPr>
          <w:sz w:val="24"/>
          <w:szCs w:val="24"/>
        </w:rPr>
        <w:t>MOe</w:t>
      </w:r>
      <w:proofErr w:type="spellEnd"/>
      <w:r>
        <w:rPr>
          <w:sz w:val="24"/>
          <w:szCs w:val="24"/>
        </w:rPr>
        <w:t xml:space="preserve"> identifiée pourra être prise en charge à hauteur de </w:t>
      </w:r>
      <w:r w:rsidRPr="00F6701D">
        <w:rPr>
          <w:sz w:val="24"/>
          <w:szCs w:val="24"/>
        </w:rPr>
        <w:t>30 % du coût global des études techniques</w:t>
      </w:r>
      <w:r>
        <w:rPr>
          <w:sz w:val="24"/>
          <w:szCs w:val="24"/>
        </w:rPr>
        <w:t xml:space="preserve">. </w:t>
      </w:r>
    </w:p>
    <w:p w14:paraId="286B21B7" w14:textId="77777777" w:rsidR="007C2F1C" w:rsidRPr="00FE4B3B" w:rsidRDefault="007C2F1C" w:rsidP="007C2F1C">
      <w:pPr>
        <w:jc w:val="both"/>
        <w:rPr>
          <w:sz w:val="24"/>
          <w:szCs w:val="24"/>
        </w:rPr>
      </w:pPr>
      <w:r w:rsidRPr="00FE4B3B">
        <w:rPr>
          <w:sz w:val="24"/>
          <w:szCs w:val="24"/>
        </w:rPr>
        <w:t>Il est à noter par ailleurs que certaines Directions régionales de l’ADEME proposent une aide à l’</w:t>
      </w:r>
      <w:r>
        <w:rPr>
          <w:sz w:val="24"/>
          <w:szCs w:val="24"/>
        </w:rPr>
        <w:t>a</w:t>
      </w:r>
      <w:r w:rsidRPr="00FE4B3B">
        <w:rPr>
          <w:sz w:val="24"/>
          <w:szCs w:val="24"/>
        </w:rPr>
        <w:t>ssistance à maîtrise d’ouvrage (AMO) pour la mise en œuvre de contrats de performance énergétiques (CPE) et à la mise en œuvre des missions de commissionnement</w:t>
      </w:r>
      <w:r w:rsidRPr="00FE4B3B">
        <w:rPr>
          <w:rStyle w:val="Appelnotedebasdep"/>
          <w:sz w:val="24"/>
          <w:szCs w:val="24"/>
        </w:rPr>
        <w:footnoteReference w:id="3"/>
      </w:r>
      <w:r w:rsidRPr="00FE4B3B">
        <w:rPr>
          <w:sz w:val="24"/>
          <w:szCs w:val="24"/>
        </w:rPr>
        <w:t>. Dans un tel cas, un éventuel cumul des aides est envisageable mais doit être précisé par le porteur du projet.</w:t>
      </w:r>
    </w:p>
    <w:p w14:paraId="30F93A08" w14:textId="77777777" w:rsidR="007C2F1C" w:rsidRPr="006E1B54" w:rsidRDefault="007C2F1C" w:rsidP="007C2F1C">
      <w:pPr>
        <w:jc w:val="both"/>
        <w:rPr>
          <w:sz w:val="24"/>
          <w:szCs w:val="24"/>
        </w:rPr>
      </w:pPr>
    </w:p>
    <w:p w14:paraId="6434027F" w14:textId="77777777" w:rsidR="007C2F1C" w:rsidRDefault="007C2F1C" w:rsidP="007C2F1C">
      <w:pPr>
        <w:pStyle w:val="Style2"/>
      </w:pPr>
      <w:bookmarkStart w:id="48" w:name="_Toc56179344"/>
      <w:bookmarkStart w:id="49" w:name="_Toc56179680"/>
      <w:bookmarkStart w:id="50" w:name="_Toc57191965"/>
      <w:bookmarkStart w:id="51" w:name="_Toc57193261"/>
      <w:r w:rsidRPr="000322DD">
        <w:t>Décision d’attribution des fonds</w:t>
      </w:r>
      <w:bookmarkEnd w:id="48"/>
      <w:bookmarkEnd w:id="49"/>
      <w:bookmarkEnd w:id="50"/>
      <w:bookmarkEnd w:id="51"/>
      <w:r w:rsidRPr="000322DD">
        <w:t xml:space="preserve"> </w:t>
      </w:r>
    </w:p>
    <w:p w14:paraId="3A50A7D1" w14:textId="77777777" w:rsidR="007C2F1C" w:rsidRPr="00AE72A0" w:rsidRDefault="007C2F1C" w:rsidP="007C2F1C">
      <w:pPr>
        <w:jc w:val="both"/>
      </w:pPr>
    </w:p>
    <w:p w14:paraId="4342C30F" w14:textId="77777777" w:rsidR="007C2F1C" w:rsidRDefault="007C2F1C" w:rsidP="007C2F1C">
      <w:pPr>
        <w:pStyle w:val="Default"/>
        <w:spacing w:line="259" w:lineRule="auto"/>
        <w:jc w:val="both"/>
        <w:rPr>
          <w:rFonts w:asciiTheme="minorHAnsi" w:hAnsiTheme="minorHAnsi" w:cstheme="minorHAnsi"/>
        </w:rPr>
      </w:pPr>
      <w:r w:rsidRPr="00880E0F">
        <w:rPr>
          <w:rFonts w:asciiTheme="minorHAnsi" w:hAnsiTheme="minorHAnsi" w:cstheme="minorHAnsi"/>
        </w:rPr>
        <w:t xml:space="preserve">Durant la période de </w:t>
      </w:r>
      <w:r>
        <w:rPr>
          <w:rFonts w:asciiTheme="minorHAnsi" w:hAnsiTheme="minorHAnsi" w:cstheme="minorHAnsi"/>
        </w:rPr>
        <w:t xml:space="preserve">consultation de </w:t>
      </w:r>
      <w:r w:rsidRPr="00880E0F">
        <w:rPr>
          <w:rFonts w:asciiTheme="minorHAnsi" w:hAnsiTheme="minorHAnsi" w:cstheme="minorHAnsi"/>
        </w:rPr>
        <w:t xml:space="preserve">l'AMI et avant la date finale de remise des dossiers, un échange préalable pourra être fait avec l’équipe ACTEE. </w:t>
      </w:r>
    </w:p>
    <w:p w14:paraId="7341F0E3" w14:textId="77777777" w:rsidR="007C2F1C" w:rsidRPr="00880E0F" w:rsidRDefault="007C2F1C" w:rsidP="007C2F1C">
      <w:pPr>
        <w:pStyle w:val="Default"/>
        <w:spacing w:line="259" w:lineRule="auto"/>
        <w:jc w:val="both"/>
        <w:rPr>
          <w:rFonts w:asciiTheme="minorHAnsi" w:hAnsiTheme="minorHAnsi" w:cstheme="minorHAnsi"/>
        </w:rPr>
      </w:pPr>
    </w:p>
    <w:p w14:paraId="43C31785" w14:textId="77777777" w:rsidR="007C2F1C" w:rsidRDefault="007C2F1C" w:rsidP="007C2F1C">
      <w:pPr>
        <w:pStyle w:val="Default"/>
        <w:spacing w:line="259" w:lineRule="auto"/>
        <w:jc w:val="both"/>
        <w:rPr>
          <w:rFonts w:asciiTheme="minorHAnsi" w:hAnsiTheme="minorHAnsi" w:cstheme="minorHAnsi"/>
          <w:b/>
          <w:bCs/>
        </w:rPr>
      </w:pPr>
      <w:r w:rsidRPr="00880E0F">
        <w:rPr>
          <w:rFonts w:asciiTheme="minorHAnsi" w:hAnsiTheme="minorHAnsi" w:cstheme="minorHAnsi"/>
        </w:rPr>
        <w:t>A l’issue de la date limite de candidature</w:t>
      </w:r>
      <w:r w:rsidRPr="00880E0F">
        <w:rPr>
          <w:rFonts w:asciiTheme="minorHAnsi" w:hAnsiTheme="minorHAnsi" w:cstheme="minorHAnsi"/>
          <w:b/>
          <w:bCs/>
        </w:rPr>
        <w:t>, la désignation des projets lauréats de cet AMI sera réalisée par un jury</w:t>
      </w:r>
      <w:r w:rsidRPr="00880E0F">
        <w:rPr>
          <w:rFonts w:asciiTheme="minorHAnsi" w:hAnsiTheme="minorHAnsi" w:cstheme="minorHAnsi"/>
        </w:rPr>
        <w:t>, composé notamment du Ministère de la Transition Ecologique et Solidaire, de l’ADEME, la Caisse des Dépôts et Consignations – Banque des Territoires</w:t>
      </w:r>
      <w:r>
        <w:rPr>
          <w:rFonts w:asciiTheme="minorHAnsi" w:hAnsiTheme="minorHAnsi" w:cstheme="minorHAnsi"/>
        </w:rPr>
        <w:t xml:space="preserve"> </w:t>
      </w:r>
      <w:r w:rsidRPr="00880E0F">
        <w:rPr>
          <w:rFonts w:asciiTheme="minorHAnsi" w:hAnsiTheme="minorHAnsi" w:cstheme="minorHAnsi"/>
        </w:rPr>
        <w:t xml:space="preserve">ainsi que la FNCCR, avec une </w:t>
      </w:r>
      <w:r w:rsidRPr="00880E0F">
        <w:rPr>
          <w:rFonts w:asciiTheme="minorHAnsi" w:hAnsiTheme="minorHAnsi" w:cstheme="minorHAnsi"/>
          <w:b/>
          <w:bCs/>
        </w:rPr>
        <w:t xml:space="preserve">prise de décision collégiale fondée sur les expertises internes, ainsi que sur le budget total disponible pour cet AMI. </w:t>
      </w:r>
      <w:r>
        <w:rPr>
          <w:rFonts w:asciiTheme="minorHAnsi" w:hAnsiTheme="minorHAnsi" w:cstheme="minorHAnsi"/>
          <w:b/>
          <w:bCs/>
        </w:rPr>
        <w:t xml:space="preserve">La composition du jury est donnée à titre indicatif et pourra évoluer au besoin. </w:t>
      </w:r>
    </w:p>
    <w:p w14:paraId="2E6A2840" w14:textId="77777777" w:rsidR="007C2F1C" w:rsidRPr="00880E0F" w:rsidRDefault="007C2F1C" w:rsidP="007C2F1C">
      <w:pPr>
        <w:pStyle w:val="Default"/>
        <w:spacing w:line="259" w:lineRule="auto"/>
        <w:jc w:val="both"/>
        <w:rPr>
          <w:rFonts w:asciiTheme="minorHAnsi" w:hAnsiTheme="minorHAnsi" w:cstheme="minorHAnsi"/>
        </w:rPr>
      </w:pPr>
    </w:p>
    <w:p w14:paraId="3996FE69" w14:textId="77777777" w:rsidR="007C2F1C" w:rsidRPr="00880E0F" w:rsidRDefault="007C2F1C" w:rsidP="007C2F1C">
      <w:pPr>
        <w:pStyle w:val="Default"/>
        <w:spacing w:line="259" w:lineRule="auto"/>
        <w:jc w:val="both"/>
        <w:rPr>
          <w:rFonts w:asciiTheme="minorHAnsi" w:hAnsiTheme="minorHAnsi" w:cstheme="minorHAnsi"/>
        </w:rPr>
      </w:pPr>
      <w:r w:rsidRPr="00880E0F">
        <w:rPr>
          <w:rFonts w:asciiTheme="minorHAnsi" w:hAnsiTheme="minorHAnsi" w:cstheme="minorHAnsi"/>
        </w:rPr>
        <w:t xml:space="preserve">Les lauréats de l’AMI seront communiqués par mail et, le cas échéant par un courrier officiel, ainsi que via un communiqué de presse à la suite de la décision du jury. </w:t>
      </w:r>
      <w:r>
        <w:rPr>
          <w:rFonts w:asciiTheme="minorHAnsi" w:hAnsiTheme="minorHAnsi" w:cstheme="minorHAnsi"/>
        </w:rPr>
        <w:t xml:space="preserve">Une remise des prix aura lieu dans les jours suivants le jury, dont les lauréats seront informés. </w:t>
      </w:r>
    </w:p>
    <w:p w14:paraId="70AACFD8" w14:textId="77777777" w:rsidR="007C2F1C" w:rsidRDefault="007C2F1C" w:rsidP="007C2F1C">
      <w:pPr>
        <w:pStyle w:val="Default"/>
        <w:spacing w:line="259" w:lineRule="auto"/>
        <w:jc w:val="both"/>
        <w:rPr>
          <w:rFonts w:asciiTheme="minorHAnsi" w:hAnsiTheme="minorHAnsi" w:cstheme="minorHAnsi"/>
        </w:rPr>
      </w:pPr>
      <w:r w:rsidRPr="00880E0F">
        <w:rPr>
          <w:rFonts w:asciiTheme="minorHAnsi" w:hAnsiTheme="minorHAnsi" w:cstheme="minorHAnsi"/>
        </w:rPr>
        <w:t xml:space="preserve">A la suite de cette première phase du processus de sélection, des échanges auront lieu avec les porteurs de projets sélectionnés. Ces échanges porteront sur la prise en compte des recommandations formulées par le jury, sur la révision, le cas échéant, du programme de travail et du budget et sur le financement du projet (taux d’aide accordé). Les projets seront définitivement sélectionnés à l’issue de cette phase d’instruction. </w:t>
      </w:r>
    </w:p>
    <w:p w14:paraId="63F4792B" w14:textId="77777777" w:rsidR="007C2F1C" w:rsidRPr="00880E0F" w:rsidRDefault="007C2F1C" w:rsidP="007C2F1C">
      <w:pPr>
        <w:pStyle w:val="Default"/>
        <w:spacing w:line="259" w:lineRule="auto"/>
        <w:jc w:val="both"/>
        <w:rPr>
          <w:rFonts w:asciiTheme="minorHAnsi" w:hAnsiTheme="minorHAnsi" w:cstheme="minorHAnsi"/>
        </w:rPr>
      </w:pPr>
    </w:p>
    <w:p w14:paraId="34D94F72" w14:textId="18E4C047" w:rsidR="007C2F1C" w:rsidRDefault="007C2F1C" w:rsidP="007C2F1C">
      <w:pPr>
        <w:pStyle w:val="Default"/>
        <w:spacing w:line="259" w:lineRule="auto"/>
        <w:jc w:val="both"/>
        <w:rPr>
          <w:rFonts w:asciiTheme="minorHAnsi" w:hAnsiTheme="minorHAnsi" w:cstheme="minorBidi"/>
        </w:rPr>
      </w:pPr>
      <w:r w:rsidRPr="519414EB">
        <w:rPr>
          <w:rFonts w:asciiTheme="minorHAnsi" w:hAnsiTheme="minorHAnsi" w:cstheme="minorBidi"/>
        </w:rPr>
        <w:t xml:space="preserve">Une convention entre les bénéficiaires et la FNCCR définira les obligations des parties durant la durée restant à courir du programme. Elle devra être signée par les lauréats au plus tard 2 mois après la communication des résultats par le jury. Il est à noter que la période des dépenses éligibles court </w:t>
      </w:r>
      <w:r w:rsidRPr="009E6166">
        <w:rPr>
          <w:rFonts w:asciiTheme="minorHAnsi" w:hAnsiTheme="minorHAnsi" w:cstheme="minorBidi"/>
          <w:bCs/>
        </w:rPr>
        <w:t xml:space="preserve">de la </w:t>
      </w:r>
      <w:r w:rsidRPr="00551F11">
        <w:rPr>
          <w:rFonts w:asciiTheme="minorHAnsi" w:hAnsiTheme="minorHAnsi" w:cstheme="minorBidi"/>
          <w:b/>
        </w:rPr>
        <w:t>date d</w:t>
      </w:r>
      <w:r w:rsidR="009E6166" w:rsidRPr="00551F11">
        <w:rPr>
          <w:rFonts w:asciiTheme="minorHAnsi" w:hAnsiTheme="minorHAnsi" w:cstheme="minorBidi"/>
          <w:b/>
        </w:rPr>
        <w:t xml:space="preserve">’information des lauréats des résultats du jury </w:t>
      </w:r>
      <w:r w:rsidRPr="00551F11">
        <w:rPr>
          <w:rFonts w:asciiTheme="minorHAnsi" w:hAnsiTheme="minorHAnsi" w:cstheme="minorBidi"/>
          <w:b/>
        </w:rPr>
        <w:t>au 20/09/23</w:t>
      </w:r>
      <w:r w:rsidRPr="519414EB">
        <w:rPr>
          <w:rFonts w:asciiTheme="minorHAnsi" w:hAnsiTheme="minorHAnsi" w:cstheme="minorBidi"/>
        </w:rPr>
        <w:t>.</w:t>
      </w:r>
    </w:p>
    <w:p w14:paraId="0FC9A6AD" w14:textId="77777777" w:rsidR="007C2F1C" w:rsidRPr="00880E0F" w:rsidRDefault="007C2F1C" w:rsidP="007C2F1C">
      <w:pPr>
        <w:pStyle w:val="Default"/>
        <w:spacing w:line="259" w:lineRule="auto"/>
        <w:jc w:val="both"/>
        <w:rPr>
          <w:rFonts w:asciiTheme="minorHAnsi" w:hAnsiTheme="minorHAnsi" w:cstheme="minorHAnsi"/>
        </w:rPr>
      </w:pPr>
    </w:p>
    <w:p w14:paraId="460C01A8" w14:textId="77777777" w:rsidR="007C2F1C" w:rsidRDefault="007C2F1C" w:rsidP="007C2F1C">
      <w:pPr>
        <w:jc w:val="both"/>
        <w:rPr>
          <w:rFonts w:cstheme="minorHAnsi"/>
          <w:b/>
          <w:bCs/>
          <w:sz w:val="24"/>
          <w:szCs w:val="24"/>
        </w:rPr>
      </w:pPr>
      <w:r w:rsidRPr="00880E0F">
        <w:rPr>
          <w:rFonts w:cstheme="minorHAnsi"/>
          <w:sz w:val="24"/>
          <w:szCs w:val="24"/>
        </w:rPr>
        <w:t xml:space="preserve">Une fois cette convention établie, les remboursements se feront durant la durée de la convention, </w:t>
      </w:r>
      <w:r w:rsidRPr="00880E0F">
        <w:rPr>
          <w:rFonts w:cstheme="minorHAnsi"/>
          <w:b/>
          <w:bCs/>
          <w:sz w:val="24"/>
          <w:szCs w:val="24"/>
        </w:rPr>
        <w:t>sur justification d’engagement des dépenses</w:t>
      </w:r>
      <w:r w:rsidRPr="00880E0F">
        <w:rPr>
          <w:rFonts w:cstheme="minorHAnsi"/>
          <w:sz w:val="24"/>
          <w:szCs w:val="24"/>
        </w:rPr>
        <w:t xml:space="preserve">, dans la limite des fonds alloués </w:t>
      </w:r>
      <w:r w:rsidRPr="00880E0F">
        <w:rPr>
          <w:rFonts w:cstheme="minorHAnsi"/>
          <w:b/>
          <w:bCs/>
          <w:sz w:val="24"/>
          <w:szCs w:val="24"/>
        </w:rPr>
        <w:t>en hors taxe</w:t>
      </w:r>
      <w:r>
        <w:rPr>
          <w:rFonts w:cstheme="minorHAnsi"/>
          <w:b/>
          <w:bCs/>
          <w:sz w:val="24"/>
          <w:szCs w:val="24"/>
        </w:rPr>
        <w:t xml:space="preserve">. Les justificatifs (rapport d’activité, factures …) seront à fournir </w:t>
      </w:r>
      <w:proofErr w:type="gramStart"/>
      <w:r w:rsidRPr="00401696">
        <w:rPr>
          <w:rFonts w:cstheme="minorHAnsi"/>
          <w:b/>
          <w:bCs/>
          <w:i/>
          <w:iCs/>
          <w:sz w:val="24"/>
          <w:szCs w:val="24"/>
        </w:rPr>
        <w:t>a</w:t>
      </w:r>
      <w:proofErr w:type="gramEnd"/>
      <w:r w:rsidRPr="00401696">
        <w:rPr>
          <w:rFonts w:cstheme="minorHAnsi"/>
          <w:b/>
          <w:bCs/>
          <w:i/>
          <w:iCs/>
          <w:sz w:val="24"/>
          <w:szCs w:val="24"/>
        </w:rPr>
        <w:t xml:space="preserve"> minima</w:t>
      </w:r>
      <w:r w:rsidRPr="00880E0F">
        <w:rPr>
          <w:rFonts w:cstheme="minorHAnsi"/>
          <w:b/>
          <w:bCs/>
          <w:sz w:val="24"/>
          <w:szCs w:val="24"/>
        </w:rPr>
        <w:t xml:space="preserve"> tous les 6 mois, </w:t>
      </w:r>
      <w:r w:rsidRPr="00401696">
        <w:rPr>
          <w:rFonts w:cstheme="minorHAnsi"/>
          <w:sz w:val="24"/>
          <w:szCs w:val="24"/>
        </w:rPr>
        <w:t xml:space="preserve">selon un calendrier qui sera précisé ultérieurement et selon un modèle transmis par la FNCCR. </w:t>
      </w:r>
      <w:r w:rsidRPr="00880E0F">
        <w:rPr>
          <w:rFonts w:cstheme="minorHAnsi"/>
          <w:sz w:val="24"/>
          <w:szCs w:val="24"/>
        </w:rPr>
        <w:t xml:space="preserve">Les dépenses devront être </w:t>
      </w:r>
      <w:r>
        <w:rPr>
          <w:rFonts w:cstheme="minorHAnsi"/>
          <w:sz w:val="24"/>
          <w:szCs w:val="24"/>
        </w:rPr>
        <w:t>certifiées</w:t>
      </w:r>
      <w:r w:rsidRPr="00880E0F">
        <w:rPr>
          <w:rFonts w:cstheme="minorHAnsi"/>
          <w:sz w:val="24"/>
          <w:szCs w:val="24"/>
        </w:rPr>
        <w:t xml:space="preserve"> par le comptable public ou </w:t>
      </w:r>
      <w:r>
        <w:rPr>
          <w:rFonts w:cstheme="minorHAnsi"/>
          <w:sz w:val="24"/>
          <w:szCs w:val="24"/>
        </w:rPr>
        <w:t xml:space="preserve">un </w:t>
      </w:r>
      <w:r w:rsidRPr="00880E0F">
        <w:rPr>
          <w:rFonts w:cstheme="minorHAnsi"/>
          <w:sz w:val="24"/>
          <w:szCs w:val="24"/>
        </w:rPr>
        <w:t>commissaire aux comptes.</w:t>
      </w:r>
      <w:r>
        <w:rPr>
          <w:rFonts w:cstheme="minorHAnsi"/>
          <w:sz w:val="24"/>
          <w:szCs w:val="24"/>
        </w:rPr>
        <w:t xml:space="preserve"> </w:t>
      </w:r>
    </w:p>
    <w:p w14:paraId="55A85675" w14:textId="77777777" w:rsidR="007C2F1C" w:rsidRDefault="007C2F1C" w:rsidP="007C2F1C">
      <w:pPr>
        <w:jc w:val="both"/>
        <w:rPr>
          <w:rFonts w:cstheme="minorHAnsi"/>
          <w:sz w:val="24"/>
          <w:szCs w:val="24"/>
        </w:rPr>
      </w:pPr>
      <w:r w:rsidRPr="00880E0F">
        <w:rPr>
          <w:rFonts w:cstheme="minorHAnsi"/>
          <w:sz w:val="24"/>
          <w:szCs w:val="24"/>
        </w:rPr>
        <w:t xml:space="preserve">Il est à noter que la signature de cette convention sera portée à connaissance </w:t>
      </w:r>
      <w:r>
        <w:rPr>
          <w:rFonts w:cstheme="minorHAnsi"/>
          <w:sz w:val="24"/>
          <w:szCs w:val="24"/>
        </w:rPr>
        <w:t xml:space="preserve">du Ministère de la Transition Ecologique et Solidaire, </w:t>
      </w:r>
      <w:r w:rsidRPr="00880E0F">
        <w:rPr>
          <w:rFonts w:cstheme="minorHAnsi"/>
          <w:sz w:val="24"/>
          <w:szCs w:val="24"/>
        </w:rPr>
        <w:t xml:space="preserve">des directions régionales de l’ADEME et de la Caisse des Dépôts et Consignations – Banque des Territoires, notamment pour s’assurer de la bonne adéquation des fonds versés par le programme avec les éventuelles subventions de l’ADEME et les accompagnements de la </w:t>
      </w:r>
      <w:r>
        <w:rPr>
          <w:rFonts w:cstheme="minorHAnsi"/>
          <w:sz w:val="24"/>
          <w:szCs w:val="24"/>
        </w:rPr>
        <w:t>Banque des Territoires</w:t>
      </w:r>
      <w:r w:rsidRPr="00880E0F">
        <w:rPr>
          <w:rFonts w:cstheme="minorHAnsi"/>
          <w:sz w:val="24"/>
          <w:szCs w:val="24"/>
        </w:rPr>
        <w:t xml:space="preserve">. </w:t>
      </w:r>
    </w:p>
    <w:p w14:paraId="3609AAD5" w14:textId="77777777" w:rsidR="007C2F1C" w:rsidRPr="00C464CA" w:rsidRDefault="007C2F1C" w:rsidP="007C2F1C">
      <w:pPr>
        <w:pStyle w:val="Style1"/>
      </w:pPr>
      <w:bookmarkStart w:id="52" w:name="_Toc56179345"/>
      <w:bookmarkStart w:id="53" w:name="_Toc57191966"/>
      <w:bookmarkStart w:id="54" w:name="_Toc57193262"/>
      <w:r w:rsidRPr="00C464CA">
        <w:t xml:space="preserve">Autres </w:t>
      </w:r>
      <w:r w:rsidRPr="00096C59">
        <w:t>informations</w:t>
      </w:r>
      <w:bookmarkEnd w:id="52"/>
      <w:bookmarkEnd w:id="53"/>
      <w:bookmarkEnd w:id="54"/>
    </w:p>
    <w:p w14:paraId="2BEB8F89" w14:textId="77777777" w:rsidR="007C2F1C" w:rsidRDefault="007C2F1C" w:rsidP="007C2F1C">
      <w:pPr>
        <w:jc w:val="both"/>
        <w:rPr>
          <w:sz w:val="24"/>
          <w:szCs w:val="24"/>
        </w:rPr>
      </w:pPr>
    </w:p>
    <w:p w14:paraId="06EE52AA" w14:textId="77777777" w:rsidR="007C2F1C" w:rsidRPr="00CB7071" w:rsidRDefault="007C2F1C" w:rsidP="007C2F1C">
      <w:pPr>
        <w:pStyle w:val="Style2"/>
        <w:numPr>
          <w:ilvl w:val="0"/>
          <w:numId w:val="42"/>
        </w:numPr>
      </w:pPr>
      <w:bookmarkStart w:id="55" w:name="_Toc56179346"/>
      <w:bookmarkStart w:id="56" w:name="_Toc56179681"/>
      <w:bookmarkStart w:id="57" w:name="_Toc57191967"/>
      <w:bookmarkStart w:id="58" w:name="_Toc57193263"/>
      <w:r w:rsidRPr="007C2F1C">
        <w:t>Confidentialité</w:t>
      </w:r>
      <w:bookmarkEnd w:id="55"/>
      <w:bookmarkEnd w:id="56"/>
      <w:bookmarkEnd w:id="57"/>
      <w:bookmarkEnd w:id="58"/>
    </w:p>
    <w:p w14:paraId="7FE5F9B4" w14:textId="77777777" w:rsidR="007C2F1C" w:rsidRDefault="007C2F1C" w:rsidP="007C2F1C">
      <w:pPr>
        <w:jc w:val="both"/>
        <w:rPr>
          <w:sz w:val="24"/>
          <w:szCs w:val="24"/>
        </w:rPr>
      </w:pPr>
    </w:p>
    <w:p w14:paraId="34A96634" w14:textId="77777777" w:rsidR="007C2F1C" w:rsidRDefault="007C2F1C" w:rsidP="007C2F1C">
      <w:pPr>
        <w:jc w:val="both"/>
        <w:rPr>
          <w:sz w:val="24"/>
          <w:szCs w:val="24"/>
        </w:rPr>
      </w:pPr>
      <w:r w:rsidRPr="00443647">
        <w:rPr>
          <w:sz w:val="24"/>
          <w:szCs w:val="24"/>
        </w:rPr>
        <w:t>Les documents et toute information appartenant au(x) bénéficiaire(s) et communiqués à la FNCCR, sur quelque support que ce soit, ainsi que les résultats décrits dans le rapport final et obtenus en application de l’exécution de la décision ou de la convention de financement, ne sont pas considérés comme confidentiels. Toutefois, par exception, la convention de financement p</w:t>
      </w:r>
      <w:r>
        <w:rPr>
          <w:sz w:val="24"/>
          <w:szCs w:val="24"/>
        </w:rPr>
        <w:t>ourra</w:t>
      </w:r>
      <w:r w:rsidRPr="00443647">
        <w:rPr>
          <w:sz w:val="24"/>
          <w:szCs w:val="24"/>
        </w:rPr>
        <w:t xml:space="preserve"> prévoir l’institution d’un régime de confidentialité, sur demande des lauréats.</w:t>
      </w:r>
    </w:p>
    <w:p w14:paraId="61C29D73" w14:textId="77777777" w:rsidR="007C2F1C" w:rsidRDefault="007C2F1C" w:rsidP="007C2F1C">
      <w:pPr>
        <w:pStyle w:val="Style2"/>
      </w:pPr>
      <w:bookmarkStart w:id="59" w:name="_Toc56179347"/>
      <w:bookmarkStart w:id="60" w:name="_Toc56179682"/>
      <w:bookmarkStart w:id="61" w:name="_Toc57191968"/>
      <w:bookmarkStart w:id="62" w:name="_Toc57193264"/>
      <w:r w:rsidRPr="00931832">
        <w:t>Contacts</w:t>
      </w:r>
      <w:bookmarkEnd w:id="59"/>
      <w:bookmarkEnd w:id="60"/>
      <w:bookmarkEnd w:id="61"/>
      <w:bookmarkEnd w:id="62"/>
      <w:r w:rsidRPr="00931832">
        <w:t xml:space="preserve"> </w:t>
      </w:r>
    </w:p>
    <w:p w14:paraId="021F2657" w14:textId="77777777" w:rsidR="007C2F1C" w:rsidRPr="000E1802" w:rsidRDefault="007C2F1C" w:rsidP="007C2F1C"/>
    <w:p w14:paraId="000E77C1" w14:textId="77777777" w:rsidR="007C2F1C" w:rsidRDefault="007C2F1C" w:rsidP="007C2F1C">
      <w:pPr>
        <w:jc w:val="both"/>
        <w:rPr>
          <w:rFonts w:cstheme="minorHAnsi"/>
          <w:sz w:val="24"/>
          <w:szCs w:val="24"/>
        </w:rPr>
      </w:pPr>
      <w:r w:rsidRPr="00931832">
        <w:rPr>
          <w:rFonts w:cstheme="minorHAnsi"/>
          <w:sz w:val="24"/>
          <w:szCs w:val="24"/>
        </w:rPr>
        <w:t xml:space="preserve">Il est suggéré de notifier le souhait de candidature en amont de la date limite, afin d’être informé des précisions éventuelles et </w:t>
      </w:r>
      <w:r>
        <w:rPr>
          <w:rFonts w:cstheme="minorHAnsi"/>
          <w:sz w:val="24"/>
          <w:szCs w:val="24"/>
        </w:rPr>
        <w:t>d’</w:t>
      </w:r>
      <w:r w:rsidRPr="00931832">
        <w:rPr>
          <w:rFonts w:cstheme="minorHAnsi"/>
          <w:sz w:val="24"/>
          <w:szCs w:val="24"/>
        </w:rPr>
        <w:t>uniformiser les bonnes pratiques.</w:t>
      </w:r>
    </w:p>
    <w:p w14:paraId="4614D7AB" w14:textId="77777777" w:rsidR="007C2F1C" w:rsidRDefault="007C2F1C" w:rsidP="007C2F1C">
      <w:pPr>
        <w:jc w:val="both"/>
        <w:rPr>
          <w:rFonts w:cstheme="minorHAnsi"/>
          <w:sz w:val="24"/>
          <w:szCs w:val="24"/>
        </w:rPr>
      </w:pPr>
      <w:r>
        <w:rPr>
          <w:rFonts w:cstheme="minorHAnsi"/>
          <w:sz w:val="24"/>
          <w:szCs w:val="24"/>
        </w:rPr>
        <w:t xml:space="preserve">Les demandes d’information sont à adresser à l’adresse </w:t>
      </w:r>
      <w:proofErr w:type="gramStart"/>
      <w:r>
        <w:rPr>
          <w:rFonts w:cstheme="minorHAnsi"/>
          <w:sz w:val="24"/>
          <w:szCs w:val="24"/>
        </w:rPr>
        <w:t>email</w:t>
      </w:r>
      <w:proofErr w:type="gramEnd"/>
      <w:r>
        <w:rPr>
          <w:rFonts w:cstheme="minorHAnsi"/>
          <w:sz w:val="24"/>
          <w:szCs w:val="24"/>
        </w:rPr>
        <w:t xml:space="preserve"> suivante : </w:t>
      </w:r>
      <w:hyperlink r:id="rId14" w:history="1">
        <w:r w:rsidRPr="00DC3544">
          <w:rPr>
            <w:rStyle w:val="Lienhypertexte"/>
            <w:rFonts w:cstheme="minorHAnsi"/>
            <w:sz w:val="24"/>
            <w:szCs w:val="24"/>
          </w:rPr>
          <w:t>actee@fnccr.asso.fr</w:t>
        </w:r>
      </w:hyperlink>
      <w:r>
        <w:rPr>
          <w:rFonts w:cstheme="minorHAnsi"/>
          <w:sz w:val="24"/>
          <w:szCs w:val="24"/>
        </w:rPr>
        <w:t xml:space="preserve"> </w:t>
      </w:r>
      <w:r>
        <w:rPr>
          <w:rFonts w:cstheme="minorHAnsi"/>
          <w:sz w:val="24"/>
          <w:szCs w:val="24"/>
        </w:rPr>
        <w:br w:type="page"/>
      </w:r>
    </w:p>
    <w:p w14:paraId="28A2A092" w14:textId="3C569A08" w:rsidR="007C2F1C" w:rsidRDefault="007C2F1C" w:rsidP="007C2F1C">
      <w:pPr>
        <w:pStyle w:val="Style1"/>
      </w:pPr>
      <w:bookmarkStart w:id="63" w:name="_Toc57191969"/>
      <w:bookmarkStart w:id="64" w:name="_Toc57193265"/>
      <w:r>
        <w:t>Annexe 1 – Les bâtiments éligibles</w:t>
      </w:r>
      <w:bookmarkEnd w:id="63"/>
      <w:bookmarkEnd w:id="64"/>
    </w:p>
    <w:p w14:paraId="615FE724" w14:textId="37333FCC" w:rsidR="00A34688" w:rsidRDefault="00A34688" w:rsidP="007C2F1C">
      <w:pPr>
        <w:pStyle w:val="Style1"/>
      </w:pPr>
    </w:p>
    <w:tbl>
      <w:tblPr>
        <w:tblW w:w="9406" w:type="dxa"/>
        <w:tblCellMar>
          <w:left w:w="70" w:type="dxa"/>
          <w:right w:w="70" w:type="dxa"/>
        </w:tblCellMar>
        <w:tblLook w:val="04A0" w:firstRow="1" w:lastRow="0" w:firstColumn="1" w:lastColumn="0" w:noHBand="0" w:noVBand="1"/>
      </w:tblPr>
      <w:tblGrid>
        <w:gridCol w:w="9406"/>
      </w:tblGrid>
      <w:tr w:rsidR="00A34688" w:rsidRPr="00D4294F" w14:paraId="36A92066" w14:textId="77777777" w:rsidTr="00A34688">
        <w:trPr>
          <w:trHeight w:val="310"/>
        </w:trPr>
        <w:tc>
          <w:tcPr>
            <w:tcW w:w="9406" w:type="dxa"/>
            <w:tcBorders>
              <w:top w:val="nil"/>
              <w:left w:val="nil"/>
              <w:bottom w:val="nil"/>
              <w:right w:val="nil"/>
            </w:tcBorders>
            <w:shd w:val="clear" w:color="auto" w:fill="auto"/>
            <w:noWrap/>
            <w:vAlign w:val="bottom"/>
            <w:hideMark/>
          </w:tcPr>
          <w:p w14:paraId="1898BD76" w14:textId="77777777" w:rsidR="00A34688" w:rsidRPr="00D4294F" w:rsidRDefault="00A34688" w:rsidP="00A34688">
            <w:pPr>
              <w:spacing w:after="0" w:line="240" w:lineRule="auto"/>
              <w:rPr>
                <w:rFonts w:eastAsia="Times New Roman"/>
                <w:b/>
                <w:bCs/>
                <w:color w:val="000000"/>
                <w:sz w:val="24"/>
                <w:szCs w:val="24"/>
                <w:lang w:eastAsia="fr-FR"/>
              </w:rPr>
            </w:pPr>
            <w:r w:rsidRPr="00D4294F">
              <w:rPr>
                <w:rFonts w:eastAsia="Times New Roman"/>
                <w:b/>
                <w:bCs/>
                <w:color w:val="000000"/>
                <w:sz w:val="24"/>
                <w:szCs w:val="24"/>
                <w:lang w:eastAsia="fr-FR"/>
              </w:rPr>
              <w:t>LISTE DES ETABLISSEMENTS SANITAIRES ET MEDICO-SOCIAUX</w:t>
            </w:r>
          </w:p>
        </w:tc>
      </w:tr>
      <w:tr w:rsidR="00A34688" w:rsidRPr="00D4294F" w14:paraId="47E0A83E" w14:textId="77777777" w:rsidTr="00A34688">
        <w:trPr>
          <w:trHeight w:val="260"/>
        </w:trPr>
        <w:tc>
          <w:tcPr>
            <w:tcW w:w="9406" w:type="dxa"/>
            <w:tcBorders>
              <w:top w:val="nil"/>
              <w:left w:val="nil"/>
              <w:bottom w:val="nil"/>
              <w:right w:val="nil"/>
            </w:tcBorders>
            <w:shd w:val="clear" w:color="auto" w:fill="auto"/>
            <w:noWrap/>
            <w:vAlign w:val="bottom"/>
            <w:hideMark/>
          </w:tcPr>
          <w:p w14:paraId="114CBC4E" w14:textId="77777777" w:rsidR="00A34688" w:rsidRPr="00D4294F" w:rsidRDefault="00A34688" w:rsidP="00A34688">
            <w:pPr>
              <w:spacing w:after="0" w:line="240" w:lineRule="auto"/>
              <w:rPr>
                <w:rFonts w:eastAsia="Times New Roman"/>
                <w:b/>
                <w:bCs/>
                <w:color w:val="000000"/>
                <w:sz w:val="24"/>
                <w:szCs w:val="24"/>
                <w:lang w:eastAsia="fr-FR"/>
              </w:rPr>
            </w:pPr>
          </w:p>
        </w:tc>
      </w:tr>
      <w:tr w:rsidR="00A34688" w:rsidRPr="00D4294F" w14:paraId="6173603A" w14:textId="77777777" w:rsidTr="00A34688">
        <w:trPr>
          <w:trHeight w:val="370"/>
        </w:trPr>
        <w:tc>
          <w:tcPr>
            <w:tcW w:w="9406" w:type="dxa"/>
            <w:tcBorders>
              <w:top w:val="nil"/>
              <w:left w:val="nil"/>
              <w:bottom w:val="nil"/>
              <w:right w:val="nil"/>
            </w:tcBorders>
            <w:shd w:val="clear" w:color="auto" w:fill="auto"/>
            <w:noWrap/>
            <w:vAlign w:val="bottom"/>
            <w:hideMark/>
          </w:tcPr>
          <w:p w14:paraId="10A33D4D" w14:textId="77777777" w:rsidR="00A34688" w:rsidRPr="00D4294F" w:rsidRDefault="00A34688" w:rsidP="00A34688">
            <w:pPr>
              <w:spacing w:after="0" w:line="240" w:lineRule="auto"/>
              <w:rPr>
                <w:rFonts w:eastAsia="Times New Roman"/>
                <w:b/>
                <w:bCs/>
                <w:color w:val="305496"/>
                <w:sz w:val="28"/>
                <w:szCs w:val="28"/>
                <w:lang w:eastAsia="fr-FR"/>
              </w:rPr>
            </w:pPr>
            <w:r w:rsidRPr="00D4294F">
              <w:rPr>
                <w:rFonts w:eastAsia="Times New Roman"/>
                <w:b/>
                <w:bCs/>
                <w:color w:val="305496"/>
                <w:sz w:val="28"/>
                <w:szCs w:val="28"/>
                <w:lang w:eastAsia="fr-FR"/>
              </w:rPr>
              <w:t>Etablissements sanitaires</w:t>
            </w:r>
          </w:p>
        </w:tc>
      </w:tr>
      <w:tr w:rsidR="00A34688" w:rsidRPr="00D4294F" w14:paraId="7A0B8F3D" w14:textId="77777777" w:rsidTr="00A34688">
        <w:trPr>
          <w:trHeight w:val="260"/>
        </w:trPr>
        <w:tc>
          <w:tcPr>
            <w:tcW w:w="9406" w:type="dxa"/>
            <w:tcBorders>
              <w:top w:val="nil"/>
              <w:left w:val="nil"/>
              <w:bottom w:val="nil"/>
              <w:right w:val="nil"/>
            </w:tcBorders>
            <w:shd w:val="clear" w:color="000000" w:fill="D6DCE4"/>
            <w:noWrap/>
            <w:vAlign w:val="bottom"/>
            <w:hideMark/>
          </w:tcPr>
          <w:p w14:paraId="223F862F" w14:textId="77777777" w:rsidR="00A34688" w:rsidRPr="00D4294F" w:rsidRDefault="00A34688" w:rsidP="00A34688">
            <w:pPr>
              <w:spacing w:after="0" w:line="240" w:lineRule="auto"/>
              <w:rPr>
                <w:rFonts w:eastAsia="Times New Roman"/>
                <w:b/>
                <w:bCs/>
                <w:sz w:val="20"/>
                <w:szCs w:val="20"/>
                <w:lang w:eastAsia="fr-FR"/>
              </w:rPr>
            </w:pPr>
            <w:r w:rsidRPr="00D4294F">
              <w:rPr>
                <w:rFonts w:eastAsia="Times New Roman"/>
                <w:b/>
                <w:bCs/>
                <w:sz w:val="20"/>
                <w:szCs w:val="20"/>
                <w:lang w:eastAsia="fr-FR"/>
              </w:rPr>
              <w:t>Secteur public</w:t>
            </w:r>
          </w:p>
        </w:tc>
      </w:tr>
      <w:tr w:rsidR="00A34688" w:rsidRPr="00D4294F" w14:paraId="477D6408" w14:textId="77777777" w:rsidTr="00A34688">
        <w:trPr>
          <w:trHeight w:val="260"/>
        </w:trPr>
        <w:tc>
          <w:tcPr>
            <w:tcW w:w="9406" w:type="dxa"/>
            <w:tcBorders>
              <w:top w:val="nil"/>
              <w:left w:val="nil"/>
              <w:bottom w:val="nil"/>
              <w:right w:val="nil"/>
            </w:tcBorders>
            <w:shd w:val="clear" w:color="auto" w:fill="auto"/>
            <w:noWrap/>
            <w:vAlign w:val="bottom"/>
            <w:hideMark/>
          </w:tcPr>
          <w:p w14:paraId="28831305" w14:textId="77777777" w:rsidR="00A34688" w:rsidRPr="00D4294F" w:rsidRDefault="00A34688" w:rsidP="00A34688">
            <w:pPr>
              <w:spacing w:after="0" w:line="240" w:lineRule="auto"/>
              <w:rPr>
                <w:rFonts w:eastAsia="Times New Roman"/>
                <w:sz w:val="20"/>
                <w:szCs w:val="20"/>
                <w:lang w:eastAsia="fr-FR"/>
              </w:rPr>
            </w:pPr>
            <w:r w:rsidRPr="00D4294F">
              <w:rPr>
                <w:rFonts w:eastAsia="Times New Roman"/>
                <w:sz w:val="20"/>
                <w:szCs w:val="20"/>
                <w:lang w:eastAsia="fr-FR"/>
              </w:rPr>
              <w:t>CHR (centre hospitalier régional)</w:t>
            </w:r>
          </w:p>
        </w:tc>
      </w:tr>
      <w:tr w:rsidR="00A34688" w:rsidRPr="00D4294F" w14:paraId="57A0968C" w14:textId="77777777" w:rsidTr="00A34688">
        <w:trPr>
          <w:trHeight w:val="260"/>
        </w:trPr>
        <w:tc>
          <w:tcPr>
            <w:tcW w:w="9406" w:type="dxa"/>
            <w:tcBorders>
              <w:top w:val="nil"/>
              <w:left w:val="nil"/>
              <w:bottom w:val="nil"/>
              <w:right w:val="nil"/>
            </w:tcBorders>
            <w:shd w:val="clear" w:color="auto" w:fill="auto"/>
            <w:noWrap/>
            <w:vAlign w:val="bottom"/>
            <w:hideMark/>
          </w:tcPr>
          <w:p w14:paraId="3073701B" w14:textId="77777777" w:rsidR="00A34688" w:rsidRPr="00D4294F" w:rsidRDefault="00A34688" w:rsidP="00A34688">
            <w:pPr>
              <w:spacing w:after="0" w:line="240" w:lineRule="auto"/>
              <w:rPr>
                <w:rFonts w:eastAsia="Times New Roman"/>
                <w:sz w:val="20"/>
                <w:szCs w:val="20"/>
                <w:lang w:eastAsia="fr-FR"/>
              </w:rPr>
            </w:pPr>
            <w:r w:rsidRPr="00D4294F">
              <w:rPr>
                <w:rFonts w:eastAsia="Times New Roman"/>
                <w:sz w:val="20"/>
                <w:szCs w:val="20"/>
                <w:lang w:eastAsia="fr-FR"/>
              </w:rPr>
              <w:t>CHU (centre hospitalier universitaire)</w:t>
            </w:r>
          </w:p>
        </w:tc>
      </w:tr>
      <w:tr w:rsidR="00A34688" w:rsidRPr="00D4294F" w14:paraId="418C90E6" w14:textId="77777777" w:rsidTr="00A34688">
        <w:trPr>
          <w:trHeight w:val="260"/>
        </w:trPr>
        <w:tc>
          <w:tcPr>
            <w:tcW w:w="9406" w:type="dxa"/>
            <w:tcBorders>
              <w:top w:val="nil"/>
              <w:left w:val="nil"/>
              <w:bottom w:val="nil"/>
              <w:right w:val="nil"/>
            </w:tcBorders>
            <w:shd w:val="clear" w:color="auto" w:fill="auto"/>
            <w:noWrap/>
            <w:vAlign w:val="bottom"/>
            <w:hideMark/>
          </w:tcPr>
          <w:p w14:paraId="46BC516D" w14:textId="77777777" w:rsidR="00A34688" w:rsidRPr="00D4294F" w:rsidRDefault="00A34688" w:rsidP="00A34688">
            <w:pPr>
              <w:spacing w:after="0" w:line="240" w:lineRule="auto"/>
              <w:rPr>
                <w:rFonts w:eastAsia="Times New Roman"/>
                <w:sz w:val="20"/>
                <w:szCs w:val="20"/>
                <w:lang w:eastAsia="fr-FR"/>
              </w:rPr>
            </w:pPr>
            <w:r w:rsidRPr="00D4294F">
              <w:rPr>
                <w:rFonts w:eastAsia="Times New Roman"/>
                <w:sz w:val="20"/>
                <w:szCs w:val="20"/>
                <w:lang w:eastAsia="fr-FR"/>
              </w:rPr>
              <w:t>CH (centre hospitalier)</w:t>
            </w:r>
          </w:p>
        </w:tc>
      </w:tr>
      <w:tr w:rsidR="00A34688" w:rsidRPr="00D4294F" w14:paraId="2DEE5DA7" w14:textId="77777777" w:rsidTr="00A34688">
        <w:trPr>
          <w:trHeight w:val="260"/>
        </w:trPr>
        <w:tc>
          <w:tcPr>
            <w:tcW w:w="9406" w:type="dxa"/>
            <w:tcBorders>
              <w:top w:val="nil"/>
              <w:left w:val="nil"/>
              <w:bottom w:val="nil"/>
              <w:right w:val="nil"/>
            </w:tcBorders>
            <w:shd w:val="clear" w:color="auto" w:fill="auto"/>
            <w:noWrap/>
            <w:vAlign w:val="bottom"/>
            <w:hideMark/>
          </w:tcPr>
          <w:p w14:paraId="489F9A46" w14:textId="77777777" w:rsidR="00A34688" w:rsidRPr="00D4294F" w:rsidRDefault="00A34688" w:rsidP="00A34688">
            <w:pPr>
              <w:spacing w:after="0" w:line="240" w:lineRule="auto"/>
              <w:rPr>
                <w:rFonts w:eastAsia="Times New Roman"/>
                <w:sz w:val="20"/>
                <w:szCs w:val="20"/>
                <w:lang w:eastAsia="fr-FR"/>
              </w:rPr>
            </w:pPr>
            <w:r w:rsidRPr="00D4294F">
              <w:rPr>
                <w:rFonts w:eastAsia="Times New Roman"/>
                <w:sz w:val="20"/>
                <w:szCs w:val="20"/>
                <w:lang w:eastAsia="fr-FR"/>
              </w:rPr>
              <w:t>CH spécialisés en psychiatrie</w:t>
            </w:r>
          </w:p>
        </w:tc>
      </w:tr>
      <w:tr w:rsidR="00A34688" w:rsidRPr="00D4294F" w14:paraId="004F8750" w14:textId="77777777" w:rsidTr="00A34688">
        <w:trPr>
          <w:trHeight w:val="260"/>
        </w:trPr>
        <w:tc>
          <w:tcPr>
            <w:tcW w:w="9406" w:type="dxa"/>
            <w:tcBorders>
              <w:top w:val="nil"/>
              <w:left w:val="nil"/>
              <w:bottom w:val="nil"/>
              <w:right w:val="nil"/>
            </w:tcBorders>
            <w:shd w:val="clear" w:color="auto" w:fill="auto"/>
            <w:noWrap/>
            <w:vAlign w:val="bottom"/>
            <w:hideMark/>
          </w:tcPr>
          <w:p w14:paraId="2C8B8A90" w14:textId="77777777" w:rsidR="00A34688" w:rsidRPr="00D4294F" w:rsidRDefault="00A34688" w:rsidP="00A34688">
            <w:pPr>
              <w:spacing w:after="0" w:line="240" w:lineRule="auto"/>
              <w:rPr>
                <w:rFonts w:eastAsia="Times New Roman"/>
                <w:sz w:val="20"/>
                <w:szCs w:val="20"/>
                <w:lang w:eastAsia="fr-FR"/>
              </w:rPr>
            </w:pPr>
            <w:r w:rsidRPr="00D4294F">
              <w:rPr>
                <w:rFonts w:eastAsia="Times New Roman"/>
                <w:sz w:val="20"/>
                <w:szCs w:val="20"/>
                <w:lang w:eastAsia="fr-FR"/>
              </w:rPr>
              <w:t>Établissements de SLD (soins de longue durée)</w:t>
            </w:r>
          </w:p>
        </w:tc>
      </w:tr>
      <w:tr w:rsidR="00A34688" w:rsidRPr="00D4294F" w14:paraId="4D5DB766" w14:textId="77777777" w:rsidTr="00A34688">
        <w:trPr>
          <w:trHeight w:val="260"/>
        </w:trPr>
        <w:tc>
          <w:tcPr>
            <w:tcW w:w="9406" w:type="dxa"/>
            <w:tcBorders>
              <w:top w:val="nil"/>
              <w:left w:val="nil"/>
              <w:bottom w:val="nil"/>
              <w:right w:val="nil"/>
            </w:tcBorders>
            <w:shd w:val="clear" w:color="auto" w:fill="auto"/>
            <w:noWrap/>
            <w:vAlign w:val="bottom"/>
            <w:hideMark/>
          </w:tcPr>
          <w:p w14:paraId="0606C91B" w14:textId="77777777" w:rsidR="00A34688" w:rsidRPr="00D4294F" w:rsidRDefault="00A34688" w:rsidP="00A34688">
            <w:pPr>
              <w:spacing w:after="0" w:line="240" w:lineRule="auto"/>
              <w:rPr>
                <w:rFonts w:eastAsia="Times New Roman"/>
                <w:sz w:val="20"/>
                <w:szCs w:val="20"/>
                <w:lang w:eastAsia="fr-FR"/>
              </w:rPr>
            </w:pPr>
            <w:r w:rsidRPr="00D4294F">
              <w:rPr>
                <w:rFonts w:eastAsia="Times New Roman"/>
                <w:sz w:val="20"/>
                <w:szCs w:val="20"/>
                <w:lang w:eastAsia="fr-FR"/>
              </w:rPr>
              <w:t>Autres établissements publics</w:t>
            </w:r>
          </w:p>
        </w:tc>
      </w:tr>
      <w:tr w:rsidR="00A34688" w:rsidRPr="00D4294F" w14:paraId="0AEB3158" w14:textId="77777777" w:rsidTr="00A34688">
        <w:trPr>
          <w:trHeight w:val="260"/>
        </w:trPr>
        <w:tc>
          <w:tcPr>
            <w:tcW w:w="9406" w:type="dxa"/>
            <w:tcBorders>
              <w:top w:val="nil"/>
              <w:left w:val="nil"/>
              <w:bottom w:val="nil"/>
              <w:right w:val="nil"/>
            </w:tcBorders>
            <w:shd w:val="clear" w:color="auto" w:fill="auto"/>
            <w:noWrap/>
            <w:vAlign w:val="bottom"/>
            <w:hideMark/>
          </w:tcPr>
          <w:p w14:paraId="2EE10E37" w14:textId="77777777" w:rsidR="00A34688" w:rsidRPr="00D4294F" w:rsidRDefault="00A34688" w:rsidP="00A34688">
            <w:pPr>
              <w:spacing w:after="0" w:line="240" w:lineRule="auto"/>
              <w:rPr>
                <w:rFonts w:eastAsia="Times New Roman"/>
                <w:sz w:val="20"/>
                <w:szCs w:val="20"/>
                <w:lang w:eastAsia="fr-FR"/>
              </w:rPr>
            </w:pPr>
          </w:p>
        </w:tc>
      </w:tr>
      <w:tr w:rsidR="00A34688" w:rsidRPr="00D4294F" w14:paraId="11EB019F" w14:textId="77777777" w:rsidTr="00A34688">
        <w:trPr>
          <w:trHeight w:val="260"/>
        </w:trPr>
        <w:tc>
          <w:tcPr>
            <w:tcW w:w="9406" w:type="dxa"/>
            <w:tcBorders>
              <w:top w:val="nil"/>
              <w:left w:val="nil"/>
              <w:bottom w:val="nil"/>
              <w:right w:val="nil"/>
            </w:tcBorders>
            <w:shd w:val="clear" w:color="auto" w:fill="auto"/>
            <w:noWrap/>
            <w:vAlign w:val="bottom"/>
            <w:hideMark/>
          </w:tcPr>
          <w:p w14:paraId="7BD0BCE1" w14:textId="77777777" w:rsidR="00A34688" w:rsidRPr="00D4294F" w:rsidRDefault="00A34688" w:rsidP="00A34688">
            <w:pPr>
              <w:spacing w:after="0" w:line="240" w:lineRule="auto"/>
              <w:rPr>
                <w:rFonts w:ascii="Times New Roman" w:eastAsia="Times New Roman" w:hAnsi="Times New Roman" w:cs="Times New Roman"/>
                <w:sz w:val="20"/>
                <w:szCs w:val="20"/>
                <w:lang w:eastAsia="fr-FR"/>
              </w:rPr>
            </w:pPr>
          </w:p>
        </w:tc>
      </w:tr>
    </w:tbl>
    <w:p w14:paraId="377AE818" w14:textId="77777777" w:rsidR="007C2F1C" w:rsidRPr="007C2F1C" w:rsidRDefault="007C2F1C" w:rsidP="00EC081E">
      <w:pPr>
        <w:pStyle w:val="Style1"/>
        <w:ind w:left="0" w:firstLine="0"/>
        <w:rPr>
          <w:sz w:val="16"/>
          <w:szCs w:val="16"/>
        </w:rPr>
      </w:pPr>
    </w:p>
    <w:tbl>
      <w:tblPr>
        <w:tblW w:w="9406" w:type="dxa"/>
        <w:tblCellMar>
          <w:left w:w="70" w:type="dxa"/>
          <w:right w:w="70" w:type="dxa"/>
        </w:tblCellMar>
        <w:tblLook w:val="04A0" w:firstRow="1" w:lastRow="0" w:firstColumn="1" w:lastColumn="0" w:noHBand="0" w:noVBand="1"/>
      </w:tblPr>
      <w:tblGrid>
        <w:gridCol w:w="9406"/>
      </w:tblGrid>
      <w:tr w:rsidR="001971EB" w:rsidRPr="00D4294F" w14:paraId="48657101" w14:textId="77777777" w:rsidTr="00A34688">
        <w:trPr>
          <w:trHeight w:val="370"/>
        </w:trPr>
        <w:tc>
          <w:tcPr>
            <w:tcW w:w="9406" w:type="dxa"/>
            <w:tcBorders>
              <w:top w:val="nil"/>
              <w:left w:val="nil"/>
              <w:bottom w:val="nil"/>
              <w:right w:val="nil"/>
            </w:tcBorders>
            <w:shd w:val="clear" w:color="auto" w:fill="auto"/>
            <w:noWrap/>
            <w:vAlign w:val="bottom"/>
            <w:hideMark/>
          </w:tcPr>
          <w:p w14:paraId="519B284A" w14:textId="77777777" w:rsidR="001971EB" w:rsidRPr="00D4294F" w:rsidRDefault="001971EB" w:rsidP="00A34688">
            <w:pPr>
              <w:spacing w:after="0" w:line="240" w:lineRule="auto"/>
              <w:rPr>
                <w:rFonts w:eastAsia="Times New Roman"/>
                <w:b/>
                <w:bCs/>
                <w:color w:val="305496"/>
                <w:sz w:val="28"/>
                <w:szCs w:val="28"/>
                <w:lang w:eastAsia="fr-FR"/>
              </w:rPr>
            </w:pPr>
            <w:r w:rsidRPr="00D4294F">
              <w:rPr>
                <w:rFonts w:eastAsia="Times New Roman"/>
                <w:b/>
                <w:bCs/>
                <w:color w:val="305496"/>
                <w:sz w:val="28"/>
                <w:szCs w:val="28"/>
                <w:lang w:eastAsia="fr-FR"/>
              </w:rPr>
              <w:t>Etablissements médico-sociaux</w:t>
            </w:r>
          </w:p>
        </w:tc>
      </w:tr>
      <w:tr w:rsidR="001971EB" w:rsidRPr="00D4294F" w14:paraId="68535063" w14:textId="77777777" w:rsidTr="00A34688">
        <w:trPr>
          <w:trHeight w:val="260"/>
        </w:trPr>
        <w:tc>
          <w:tcPr>
            <w:tcW w:w="9406" w:type="dxa"/>
            <w:tcBorders>
              <w:top w:val="nil"/>
              <w:left w:val="nil"/>
              <w:bottom w:val="nil"/>
              <w:right w:val="nil"/>
            </w:tcBorders>
            <w:shd w:val="clear" w:color="000000" w:fill="D6DCE4"/>
            <w:noWrap/>
            <w:vAlign w:val="bottom"/>
            <w:hideMark/>
          </w:tcPr>
          <w:p w14:paraId="76AD1032" w14:textId="77777777" w:rsidR="001971EB" w:rsidRPr="00D4294F" w:rsidRDefault="001971EB" w:rsidP="00A34688">
            <w:pPr>
              <w:spacing w:after="0" w:line="240" w:lineRule="auto"/>
              <w:rPr>
                <w:rFonts w:eastAsia="Times New Roman"/>
                <w:b/>
                <w:bCs/>
                <w:sz w:val="20"/>
                <w:szCs w:val="20"/>
                <w:lang w:eastAsia="fr-FR"/>
              </w:rPr>
            </w:pPr>
            <w:r w:rsidRPr="00D4294F">
              <w:rPr>
                <w:rFonts w:eastAsia="Times New Roman"/>
                <w:b/>
                <w:bCs/>
                <w:sz w:val="20"/>
                <w:szCs w:val="20"/>
                <w:lang w:eastAsia="fr-FR"/>
              </w:rPr>
              <w:t>Enfants handicapés</w:t>
            </w:r>
          </w:p>
        </w:tc>
      </w:tr>
      <w:tr w:rsidR="001971EB" w:rsidRPr="00D4294F" w14:paraId="2FAD6578" w14:textId="77777777" w:rsidTr="00A34688">
        <w:trPr>
          <w:trHeight w:val="260"/>
        </w:trPr>
        <w:tc>
          <w:tcPr>
            <w:tcW w:w="9406" w:type="dxa"/>
            <w:tcBorders>
              <w:top w:val="nil"/>
              <w:left w:val="nil"/>
              <w:bottom w:val="nil"/>
              <w:right w:val="nil"/>
            </w:tcBorders>
            <w:shd w:val="clear" w:color="auto" w:fill="auto"/>
            <w:noWrap/>
            <w:vAlign w:val="bottom"/>
            <w:hideMark/>
          </w:tcPr>
          <w:p w14:paraId="5F3FDA7A" w14:textId="77777777" w:rsidR="001971EB" w:rsidRPr="00D4294F" w:rsidRDefault="001971EB" w:rsidP="00A34688">
            <w:pPr>
              <w:spacing w:after="0" w:line="240" w:lineRule="auto"/>
              <w:rPr>
                <w:rFonts w:eastAsia="Times New Roman"/>
                <w:sz w:val="20"/>
                <w:szCs w:val="20"/>
                <w:lang w:eastAsia="fr-FR"/>
              </w:rPr>
            </w:pPr>
            <w:r w:rsidRPr="00D4294F">
              <w:rPr>
                <w:rFonts w:eastAsia="Times New Roman"/>
                <w:sz w:val="20"/>
                <w:szCs w:val="20"/>
                <w:lang w:eastAsia="fr-FR"/>
              </w:rPr>
              <w:t>SESSAD Service d'éducation spéciale et de soins à domicile</w:t>
            </w:r>
          </w:p>
        </w:tc>
      </w:tr>
      <w:tr w:rsidR="001971EB" w:rsidRPr="00D4294F" w14:paraId="552E72CF" w14:textId="77777777" w:rsidTr="00A34688">
        <w:trPr>
          <w:trHeight w:val="260"/>
        </w:trPr>
        <w:tc>
          <w:tcPr>
            <w:tcW w:w="9406" w:type="dxa"/>
            <w:tcBorders>
              <w:top w:val="nil"/>
              <w:left w:val="nil"/>
              <w:bottom w:val="nil"/>
              <w:right w:val="nil"/>
            </w:tcBorders>
            <w:shd w:val="clear" w:color="auto" w:fill="auto"/>
            <w:noWrap/>
            <w:vAlign w:val="bottom"/>
            <w:hideMark/>
          </w:tcPr>
          <w:p w14:paraId="2A1A7CB2"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CAMSP Centre d'action médico-sociale précoce</w:t>
            </w:r>
          </w:p>
        </w:tc>
      </w:tr>
      <w:tr w:rsidR="001971EB" w:rsidRPr="00D4294F" w14:paraId="3674D969" w14:textId="77777777" w:rsidTr="00A34688">
        <w:trPr>
          <w:trHeight w:val="260"/>
        </w:trPr>
        <w:tc>
          <w:tcPr>
            <w:tcW w:w="9406" w:type="dxa"/>
            <w:tcBorders>
              <w:top w:val="nil"/>
              <w:left w:val="nil"/>
              <w:bottom w:val="nil"/>
              <w:right w:val="nil"/>
            </w:tcBorders>
            <w:shd w:val="clear" w:color="auto" w:fill="auto"/>
            <w:noWrap/>
            <w:vAlign w:val="bottom"/>
            <w:hideMark/>
          </w:tcPr>
          <w:p w14:paraId="71F7473D"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CMPP Centre médico-psycho-pédagogique</w:t>
            </w:r>
          </w:p>
        </w:tc>
      </w:tr>
      <w:tr w:rsidR="001971EB" w:rsidRPr="00D4294F" w14:paraId="1D2DB3AC" w14:textId="77777777" w:rsidTr="00A34688">
        <w:trPr>
          <w:trHeight w:val="260"/>
        </w:trPr>
        <w:tc>
          <w:tcPr>
            <w:tcW w:w="9406" w:type="dxa"/>
            <w:tcBorders>
              <w:top w:val="nil"/>
              <w:left w:val="nil"/>
              <w:bottom w:val="nil"/>
              <w:right w:val="nil"/>
            </w:tcBorders>
            <w:shd w:val="clear" w:color="auto" w:fill="auto"/>
            <w:noWrap/>
            <w:vAlign w:val="bottom"/>
            <w:hideMark/>
          </w:tcPr>
          <w:p w14:paraId="3BC55A80"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IME Institut </w:t>
            </w:r>
            <w:proofErr w:type="spellStart"/>
            <w:r w:rsidRPr="00D4294F">
              <w:rPr>
                <w:rFonts w:eastAsia="Times New Roman"/>
                <w:color w:val="000000"/>
                <w:sz w:val="20"/>
                <w:szCs w:val="20"/>
                <w:lang w:eastAsia="fr-FR"/>
              </w:rPr>
              <w:t>médico-éducatif</w:t>
            </w:r>
            <w:proofErr w:type="spellEnd"/>
          </w:p>
        </w:tc>
      </w:tr>
      <w:tr w:rsidR="001971EB" w:rsidRPr="00D4294F" w14:paraId="64BC45E9" w14:textId="77777777" w:rsidTr="00A34688">
        <w:trPr>
          <w:trHeight w:val="260"/>
        </w:trPr>
        <w:tc>
          <w:tcPr>
            <w:tcW w:w="9406" w:type="dxa"/>
            <w:tcBorders>
              <w:top w:val="nil"/>
              <w:left w:val="nil"/>
              <w:bottom w:val="nil"/>
              <w:right w:val="nil"/>
            </w:tcBorders>
            <w:shd w:val="clear" w:color="auto" w:fill="auto"/>
            <w:noWrap/>
            <w:vAlign w:val="bottom"/>
            <w:hideMark/>
          </w:tcPr>
          <w:p w14:paraId="7D5298C9"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ITEP Institut thérapeutique, éducatif et pédagogique</w:t>
            </w:r>
          </w:p>
        </w:tc>
      </w:tr>
      <w:tr w:rsidR="001971EB" w:rsidRPr="00D4294F" w14:paraId="291790E3" w14:textId="77777777" w:rsidTr="00A34688">
        <w:trPr>
          <w:trHeight w:val="260"/>
        </w:trPr>
        <w:tc>
          <w:tcPr>
            <w:tcW w:w="9406" w:type="dxa"/>
            <w:tcBorders>
              <w:top w:val="nil"/>
              <w:left w:val="nil"/>
              <w:bottom w:val="nil"/>
              <w:right w:val="nil"/>
            </w:tcBorders>
            <w:shd w:val="clear" w:color="auto" w:fill="auto"/>
            <w:noWrap/>
            <w:vAlign w:val="bottom"/>
            <w:hideMark/>
          </w:tcPr>
          <w:p w14:paraId="25D2F541"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IEM Institut d'éducation motrice</w:t>
            </w:r>
          </w:p>
        </w:tc>
      </w:tr>
      <w:tr w:rsidR="001971EB" w:rsidRPr="00D4294F" w14:paraId="05AD1D00" w14:textId="77777777" w:rsidTr="00A34688">
        <w:trPr>
          <w:trHeight w:val="260"/>
        </w:trPr>
        <w:tc>
          <w:tcPr>
            <w:tcW w:w="9406" w:type="dxa"/>
            <w:tcBorders>
              <w:top w:val="nil"/>
              <w:left w:val="nil"/>
              <w:bottom w:val="nil"/>
              <w:right w:val="nil"/>
            </w:tcBorders>
            <w:shd w:val="clear" w:color="auto" w:fill="auto"/>
            <w:noWrap/>
            <w:vAlign w:val="bottom"/>
            <w:hideMark/>
          </w:tcPr>
          <w:p w14:paraId="081E18E1"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EEAP Etablissement pour enfants ou adolescents polyhandicapés</w:t>
            </w:r>
          </w:p>
        </w:tc>
      </w:tr>
      <w:tr w:rsidR="001971EB" w:rsidRPr="00D4294F" w14:paraId="35F97922" w14:textId="77777777" w:rsidTr="00A34688">
        <w:trPr>
          <w:trHeight w:val="260"/>
        </w:trPr>
        <w:tc>
          <w:tcPr>
            <w:tcW w:w="9406" w:type="dxa"/>
            <w:tcBorders>
              <w:top w:val="nil"/>
              <w:left w:val="nil"/>
              <w:bottom w:val="nil"/>
              <w:right w:val="nil"/>
            </w:tcBorders>
            <w:shd w:val="clear" w:color="auto" w:fill="auto"/>
            <w:noWrap/>
            <w:vAlign w:val="bottom"/>
            <w:hideMark/>
          </w:tcPr>
          <w:p w14:paraId="5D3E3163"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CAFS Centre d'accueil familial spécialisé</w:t>
            </w:r>
          </w:p>
        </w:tc>
      </w:tr>
      <w:tr w:rsidR="001971EB" w:rsidRPr="00D4294F" w14:paraId="70135BF9" w14:textId="77777777" w:rsidTr="00A34688">
        <w:trPr>
          <w:trHeight w:val="260"/>
        </w:trPr>
        <w:tc>
          <w:tcPr>
            <w:tcW w:w="9406" w:type="dxa"/>
            <w:tcBorders>
              <w:top w:val="nil"/>
              <w:left w:val="nil"/>
              <w:bottom w:val="nil"/>
              <w:right w:val="nil"/>
            </w:tcBorders>
            <w:shd w:val="clear" w:color="auto" w:fill="auto"/>
            <w:noWrap/>
            <w:vAlign w:val="bottom"/>
            <w:hideMark/>
          </w:tcPr>
          <w:p w14:paraId="3EA8E2D8"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Foyer d'hébergement pour enfants et adolescents handicapés*</w:t>
            </w:r>
          </w:p>
        </w:tc>
      </w:tr>
      <w:tr w:rsidR="001971EB" w:rsidRPr="00D4294F" w14:paraId="1E30DBE0" w14:textId="77777777" w:rsidTr="00A34688">
        <w:trPr>
          <w:trHeight w:val="260"/>
        </w:trPr>
        <w:tc>
          <w:tcPr>
            <w:tcW w:w="9406" w:type="dxa"/>
            <w:tcBorders>
              <w:top w:val="nil"/>
              <w:left w:val="nil"/>
              <w:bottom w:val="nil"/>
              <w:right w:val="nil"/>
            </w:tcBorders>
            <w:shd w:val="clear" w:color="auto" w:fill="auto"/>
            <w:noWrap/>
            <w:vAlign w:val="bottom"/>
            <w:hideMark/>
          </w:tcPr>
          <w:p w14:paraId="31BC41B0"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Etablissement expérimental pour enfants handicapés </w:t>
            </w:r>
          </w:p>
        </w:tc>
      </w:tr>
      <w:tr w:rsidR="001971EB" w:rsidRPr="00D4294F" w14:paraId="04EB3AB0" w14:textId="77777777" w:rsidTr="00A34688">
        <w:trPr>
          <w:trHeight w:val="260"/>
        </w:trPr>
        <w:tc>
          <w:tcPr>
            <w:tcW w:w="9406" w:type="dxa"/>
            <w:tcBorders>
              <w:top w:val="nil"/>
              <w:left w:val="nil"/>
              <w:bottom w:val="nil"/>
              <w:right w:val="nil"/>
            </w:tcBorders>
            <w:shd w:val="clear" w:color="auto" w:fill="auto"/>
            <w:noWrap/>
            <w:vAlign w:val="bottom"/>
            <w:hideMark/>
          </w:tcPr>
          <w:p w14:paraId="536FD92B"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Etablissement pour Enfants ou Adolescents Polyhandicapé </w:t>
            </w:r>
          </w:p>
        </w:tc>
      </w:tr>
      <w:tr w:rsidR="001971EB" w:rsidRPr="00D4294F" w14:paraId="13B6ED42" w14:textId="77777777" w:rsidTr="00A34688">
        <w:trPr>
          <w:trHeight w:val="260"/>
        </w:trPr>
        <w:tc>
          <w:tcPr>
            <w:tcW w:w="9406" w:type="dxa"/>
            <w:tcBorders>
              <w:top w:val="nil"/>
              <w:left w:val="nil"/>
              <w:bottom w:val="nil"/>
              <w:right w:val="nil"/>
            </w:tcBorders>
            <w:shd w:val="clear" w:color="000000" w:fill="D6DCE4"/>
            <w:noWrap/>
            <w:vAlign w:val="bottom"/>
            <w:hideMark/>
          </w:tcPr>
          <w:p w14:paraId="4F373346" w14:textId="77777777" w:rsidR="001971EB" w:rsidRPr="00D4294F" w:rsidRDefault="001971EB" w:rsidP="00A34688">
            <w:pPr>
              <w:spacing w:after="0" w:line="240" w:lineRule="auto"/>
              <w:rPr>
                <w:rFonts w:eastAsia="Times New Roman"/>
                <w:b/>
                <w:bCs/>
                <w:sz w:val="20"/>
                <w:szCs w:val="20"/>
                <w:lang w:eastAsia="fr-FR"/>
              </w:rPr>
            </w:pPr>
            <w:r w:rsidRPr="00D4294F">
              <w:rPr>
                <w:rFonts w:eastAsia="Times New Roman"/>
                <w:b/>
                <w:bCs/>
                <w:sz w:val="20"/>
                <w:szCs w:val="20"/>
                <w:lang w:eastAsia="fr-FR"/>
              </w:rPr>
              <w:t>Adultes handicapés</w:t>
            </w:r>
          </w:p>
        </w:tc>
      </w:tr>
      <w:tr w:rsidR="001971EB" w:rsidRPr="00D4294F" w14:paraId="27FFBC2F" w14:textId="77777777" w:rsidTr="00A34688">
        <w:trPr>
          <w:trHeight w:val="260"/>
        </w:trPr>
        <w:tc>
          <w:tcPr>
            <w:tcW w:w="9406" w:type="dxa"/>
            <w:tcBorders>
              <w:top w:val="nil"/>
              <w:left w:val="nil"/>
              <w:bottom w:val="nil"/>
              <w:right w:val="nil"/>
            </w:tcBorders>
            <w:shd w:val="clear" w:color="auto" w:fill="auto"/>
            <w:noWrap/>
            <w:vAlign w:val="bottom"/>
            <w:hideMark/>
          </w:tcPr>
          <w:p w14:paraId="6BB8B4DF"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MAS Maison d'accueil spécialisé</w:t>
            </w:r>
          </w:p>
        </w:tc>
      </w:tr>
      <w:tr w:rsidR="001971EB" w:rsidRPr="00D4294F" w14:paraId="5CD8A9B3" w14:textId="77777777" w:rsidTr="00A34688">
        <w:trPr>
          <w:trHeight w:val="260"/>
        </w:trPr>
        <w:tc>
          <w:tcPr>
            <w:tcW w:w="9406" w:type="dxa"/>
            <w:tcBorders>
              <w:top w:val="nil"/>
              <w:left w:val="nil"/>
              <w:bottom w:val="nil"/>
              <w:right w:val="nil"/>
            </w:tcBorders>
            <w:shd w:val="clear" w:color="auto" w:fill="auto"/>
            <w:noWrap/>
            <w:vAlign w:val="bottom"/>
            <w:hideMark/>
          </w:tcPr>
          <w:p w14:paraId="18E32394"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FAM Foyer d'accueil spécialisé</w:t>
            </w:r>
          </w:p>
        </w:tc>
      </w:tr>
      <w:tr w:rsidR="001971EB" w:rsidRPr="00D4294F" w14:paraId="4EA23C14" w14:textId="77777777" w:rsidTr="00A34688">
        <w:trPr>
          <w:trHeight w:val="260"/>
        </w:trPr>
        <w:tc>
          <w:tcPr>
            <w:tcW w:w="9406" w:type="dxa"/>
            <w:tcBorders>
              <w:top w:val="nil"/>
              <w:left w:val="nil"/>
              <w:bottom w:val="nil"/>
              <w:right w:val="nil"/>
            </w:tcBorders>
            <w:shd w:val="clear" w:color="auto" w:fill="auto"/>
            <w:noWrap/>
            <w:vAlign w:val="bottom"/>
            <w:hideMark/>
          </w:tcPr>
          <w:p w14:paraId="7EF3160F"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CRP Centre de rééducation professionnel</w:t>
            </w:r>
          </w:p>
        </w:tc>
      </w:tr>
      <w:tr w:rsidR="001971EB" w:rsidRPr="00D4294F" w14:paraId="11935009" w14:textId="77777777" w:rsidTr="00A34688">
        <w:trPr>
          <w:trHeight w:val="260"/>
        </w:trPr>
        <w:tc>
          <w:tcPr>
            <w:tcW w:w="9406" w:type="dxa"/>
            <w:tcBorders>
              <w:top w:val="nil"/>
              <w:left w:val="nil"/>
              <w:bottom w:val="nil"/>
              <w:right w:val="nil"/>
            </w:tcBorders>
            <w:shd w:val="clear" w:color="auto" w:fill="auto"/>
            <w:noWrap/>
            <w:vAlign w:val="bottom"/>
            <w:hideMark/>
          </w:tcPr>
          <w:p w14:paraId="40E7A435"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SAMSAH Service d'accompagnement </w:t>
            </w:r>
            <w:proofErr w:type="spellStart"/>
            <w:r w:rsidRPr="00D4294F">
              <w:rPr>
                <w:rFonts w:eastAsia="Times New Roman"/>
                <w:color w:val="000000"/>
                <w:sz w:val="20"/>
                <w:szCs w:val="20"/>
                <w:lang w:eastAsia="fr-FR"/>
              </w:rPr>
              <w:t>medico-social</w:t>
            </w:r>
            <w:proofErr w:type="spellEnd"/>
            <w:r w:rsidRPr="00D4294F">
              <w:rPr>
                <w:rFonts w:eastAsia="Times New Roman"/>
                <w:color w:val="000000"/>
                <w:sz w:val="20"/>
                <w:szCs w:val="20"/>
                <w:lang w:eastAsia="fr-FR"/>
              </w:rPr>
              <w:t xml:space="preserve"> pour adultes handicapés</w:t>
            </w:r>
          </w:p>
        </w:tc>
      </w:tr>
      <w:tr w:rsidR="001971EB" w:rsidRPr="00D4294F" w14:paraId="455DCAB2" w14:textId="77777777" w:rsidTr="00A34688">
        <w:trPr>
          <w:trHeight w:val="260"/>
        </w:trPr>
        <w:tc>
          <w:tcPr>
            <w:tcW w:w="9406" w:type="dxa"/>
            <w:tcBorders>
              <w:top w:val="nil"/>
              <w:left w:val="nil"/>
              <w:bottom w:val="nil"/>
              <w:right w:val="nil"/>
            </w:tcBorders>
            <w:shd w:val="clear" w:color="auto" w:fill="auto"/>
            <w:noWrap/>
            <w:vAlign w:val="bottom"/>
            <w:hideMark/>
          </w:tcPr>
          <w:p w14:paraId="5B722762"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ESAT Etablissement ou service d'aide par le travail</w:t>
            </w:r>
          </w:p>
        </w:tc>
      </w:tr>
      <w:tr w:rsidR="001971EB" w:rsidRPr="00D4294F" w14:paraId="3F9E8020" w14:textId="77777777" w:rsidTr="00A34688">
        <w:trPr>
          <w:trHeight w:val="260"/>
        </w:trPr>
        <w:tc>
          <w:tcPr>
            <w:tcW w:w="9406" w:type="dxa"/>
            <w:tcBorders>
              <w:top w:val="nil"/>
              <w:left w:val="nil"/>
              <w:bottom w:val="nil"/>
              <w:right w:val="nil"/>
            </w:tcBorders>
            <w:shd w:val="clear" w:color="auto" w:fill="auto"/>
            <w:noWrap/>
            <w:vAlign w:val="bottom"/>
            <w:hideMark/>
          </w:tcPr>
          <w:p w14:paraId="3A35DE50"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SAVS (Services d'accompagnement à la vie </w:t>
            </w:r>
            <w:proofErr w:type="gramStart"/>
            <w:r w:rsidRPr="00D4294F">
              <w:rPr>
                <w:rFonts w:eastAsia="Times New Roman"/>
                <w:color w:val="000000"/>
                <w:sz w:val="20"/>
                <w:szCs w:val="20"/>
                <w:lang w:eastAsia="fr-FR"/>
              </w:rPr>
              <w:t>sociale)*</w:t>
            </w:r>
            <w:proofErr w:type="gramEnd"/>
          </w:p>
        </w:tc>
      </w:tr>
      <w:tr w:rsidR="001971EB" w:rsidRPr="00D4294F" w14:paraId="04A7F28C" w14:textId="77777777" w:rsidTr="00A34688">
        <w:trPr>
          <w:trHeight w:val="260"/>
        </w:trPr>
        <w:tc>
          <w:tcPr>
            <w:tcW w:w="9406" w:type="dxa"/>
            <w:tcBorders>
              <w:top w:val="nil"/>
              <w:left w:val="nil"/>
              <w:bottom w:val="nil"/>
              <w:right w:val="nil"/>
            </w:tcBorders>
            <w:shd w:val="clear" w:color="auto" w:fill="auto"/>
            <w:noWrap/>
            <w:vAlign w:val="bottom"/>
            <w:hideMark/>
          </w:tcPr>
          <w:p w14:paraId="3EA61607"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Foyer d'hébergement pour adultes handicapés*</w:t>
            </w:r>
          </w:p>
        </w:tc>
      </w:tr>
      <w:tr w:rsidR="001971EB" w:rsidRPr="00D4294F" w14:paraId="2A5D6528" w14:textId="77777777" w:rsidTr="00A34688">
        <w:trPr>
          <w:trHeight w:val="260"/>
        </w:trPr>
        <w:tc>
          <w:tcPr>
            <w:tcW w:w="9406" w:type="dxa"/>
            <w:tcBorders>
              <w:top w:val="nil"/>
              <w:left w:val="nil"/>
              <w:bottom w:val="nil"/>
              <w:right w:val="nil"/>
            </w:tcBorders>
            <w:shd w:val="clear" w:color="auto" w:fill="auto"/>
            <w:noWrap/>
            <w:vAlign w:val="bottom"/>
            <w:hideMark/>
          </w:tcPr>
          <w:p w14:paraId="3A109CD5"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EANM Etablissement d'accueil non médicalisé pour personnes handicapées </w:t>
            </w:r>
          </w:p>
        </w:tc>
      </w:tr>
      <w:tr w:rsidR="001971EB" w:rsidRPr="00D4294F" w14:paraId="4C483172" w14:textId="77777777" w:rsidTr="00A34688">
        <w:trPr>
          <w:trHeight w:val="260"/>
        </w:trPr>
        <w:tc>
          <w:tcPr>
            <w:tcW w:w="9406" w:type="dxa"/>
            <w:tcBorders>
              <w:top w:val="nil"/>
              <w:left w:val="nil"/>
              <w:bottom w:val="nil"/>
              <w:right w:val="nil"/>
            </w:tcBorders>
            <w:shd w:val="clear" w:color="auto" w:fill="auto"/>
            <w:noWrap/>
            <w:vAlign w:val="bottom"/>
            <w:hideMark/>
          </w:tcPr>
          <w:p w14:paraId="5BFE77D6"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Etablissement expérimental pour adultes handicapés </w:t>
            </w:r>
          </w:p>
        </w:tc>
      </w:tr>
      <w:tr w:rsidR="001971EB" w:rsidRPr="00D4294F" w14:paraId="2703D303" w14:textId="77777777" w:rsidTr="00A34688">
        <w:trPr>
          <w:trHeight w:val="260"/>
        </w:trPr>
        <w:tc>
          <w:tcPr>
            <w:tcW w:w="9406" w:type="dxa"/>
            <w:tcBorders>
              <w:top w:val="nil"/>
              <w:left w:val="nil"/>
              <w:bottom w:val="nil"/>
              <w:right w:val="nil"/>
            </w:tcBorders>
            <w:shd w:val="clear" w:color="auto" w:fill="auto"/>
            <w:noWrap/>
            <w:vAlign w:val="bottom"/>
            <w:hideMark/>
          </w:tcPr>
          <w:p w14:paraId="089DC10D"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CRP Centre de rééducation professionnelle </w:t>
            </w:r>
          </w:p>
        </w:tc>
      </w:tr>
      <w:tr w:rsidR="001971EB" w:rsidRPr="00D4294F" w14:paraId="44FBBDD9" w14:textId="77777777" w:rsidTr="00A34688">
        <w:trPr>
          <w:trHeight w:val="260"/>
        </w:trPr>
        <w:tc>
          <w:tcPr>
            <w:tcW w:w="9406" w:type="dxa"/>
            <w:tcBorders>
              <w:top w:val="nil"/>
              <w:left w:val="nil"/>
              <w:bottom w:val="nil"/>
              <w:right w:val="nil"/>
            </w:tcBorders>
            <w:shd w:val="clear" w:color="auto" w:fill="auto"/>
            <w:noWrap/>
            <w:vAlign w:val="bottom"/>
            <w:hideMark/>
          </w:tcPr>
          <w:p w14:paraId="58C2D1E9"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Foyer d'accueil polyvalent pour adultes handicapés </w:t>
            </w:r>
          </w:p>
        </w:tc>
      </w:tr>
      <w:tr w:rsidR="001971EB" w:rsidRPr="00D4294F" w14:paraId="3C61B331" w14:textId="77777777" w:rsidTr="00A34688">
        <w:trPr>
          <w:trHeight w:val="260"/>
        </w:trPr>
        <w:tc>
          <w:tcPr>
            <w:tcW w:w="9406" w:type="dxa"/>
            <w:tcBorders>
              <w:top w:val="nil"/>
              <w:left w:val="nil"/>
              <w:bottom w:val="nil"/>
              <w:right w:val="nil"/>
            </w:tcBorders>
            <w:shd w:val="clear" w:color="auto" w:fill="auto"/>
            <w:noWrap/>
            <w:vAlign w:val="bottom"/>
            <w:hideMark/>
          </w:tcPr>
          <w:p w14:paraId="08AEFE62"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Etablissement d'accueil temporaire pour adultes handicapés </w:t>
            </w:r>
          </w:p>
        </w:tc>
      </w:tr>
      <w:tr w:rsidR="001971EB" w:rsidRPr="00D4294F" w14:paraId="0963E8D2" w14:textId="77777777" w:rsidTr="00A34688">
        <w:trPr>
          <w:trHeight w:val="260"/>
        </w:trPr>
        <w:tc>
          <w:tcPr>
            <w:tcW w:w="9406" w:type="dxa"/>
            <w:tcBorders>
              <w:top w:val="nil"/>
              <w:left w:val="nil"/>
              <w:bottom w:val="nil"/>
              <w:right w:val="nil"/>
            </w:tcBorders>
            <w:shd w:val="clear" w:color="auto" w:fill="auto"/>
            <w:noWrap/>
            <w:vAlign w:val="bottom"/>
            <w:hideMark/>
          </w:tcPr>
          <w:p w14:paraId="0B24447B"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Centre de pré-orientation pour handicapés</w:t>
            </w:r>
          </w:p>
        </w:tc>
      </w:tr>
      <w:tr w:rsidR="001971EB" w:rsidRPr="00D4294F" w14:paraId="4267F6D7" w14:textId="77777777" w:rsidTr="00A34688">
        <w:trPr>
          <w:trHeight w:val="260"/>
        </w:trPr>
        <w:tc>
          <w:tcPr>
            <w:tcW w:w="9406" w:type="dxa"/>
            <w:tcBorders>
              <w:top w:val="nil"/>
              <w:left w:val="nil"/>
              <w:bottom w:val="nil"/>
              <w:right w:val="nil"/>
            </w:tcBorders>
            <w:shd w:val="clear" w:color="000000" w:fill="D6DCE4"/>
            <w:noWrap/>
            <w:vAlign w:val="bottom"/>
            <w:hideMark/>
          </w:tcPr>
          <w:p w14:paraId="58E7745D" w14:textId="77777777" w:rsidR="001971EB" w:rsidRPr="00D4294F" w:rsidRDefault="001971EB" w:rsidP="00A34688">
            <w:pPr>
              <w:spacing w:after="0" w:line="240" w:lineRule="auto"/>
              <w:rPr>
                <w:rFonts w:eastAsia="Times New Roman"/>
                <w:b/>
                <w:bCs/>
                <w:sz w:val="20"/>
                <w:szCs w:val="20"/>
                <w:lang w:eastAsia="fr-FR"/>
              </w:rPr>
            </w:pPr>
            <w:r w:rsidRPr="00D4294F">
              <w:rPr>
                <w:rFonts w:eastAsia="Times New Roman"/>
                <w:b/>
                <w:bCs/>
                <w:sz w:val="20"/>
                <w:szCs w:val="20"/>
                <w:lang w:eastAsia="fr-FR"/>
              </w:rPr>
              <w:t>Personnes connaissant des difficultés spécifiques</w:t>
            </w:r>
          </w:p>
        </w:tc>
      </w:tr>
      <w:tr w:rsidR="001971EB" w:rsidRPr="00D4294F" w14:paraId="1A12200E" w14:textId="77777777" w:rsidTr="00A34688">
        <w:trPr>
          <w:trHeight w:val="260"/>
        </w:trPr>
        <w:tc>
          <w:tcPr>
            <w:tcW w:w="9406" w:type="dxa"/>
            <w:tcBorders>
              <w:top w:val="nil"/>
              <w:left w:val="nil"/>
              <w:bottom w:val="nil"/>
              <w:right w:val="nil"/>
            </w:tcBorders>
            <w:shd w:val="clear" w:color="auto" w:fill="auto"/>
            <w:noWrap/>
            <w:vAlign w:val="bottom"/>
            <w:hideMark/>
          </w:tcPr>
          <w:p w14:paraId="297574E4"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LHSS Lits Halte Soins Santé</w:t>
            </w:r>
          </w:p>
        </w:tc>
      </w:tr>
      <w:tr w:rsidR="001971EB" w:rsidRPr="00D4294F" w14:paraId="5B1028B5" w14:textId="77777777" w:rsidTr="00A34688">
        <w:trPr>
          <w:trHeight w:val="260"/>
        </w:trPr>
        <w:tc>
          <w:tcPr>
            <w:tcW w:w="9406" w:type="dxa"/>
            <w:tcBorders>
              <w:top w:val="nil"/>
              <w:left w:val="nil"/>
              <w:bottom w:val="nil"/>
              <w:right w:val="nil"/>
            </w:tcBorders>
            <w:shd w:val="clear" w:color="auto" w:fill="auto"/>
            <w:noWrap/>
            <w:vAlign w:val="bottom"/>
            <w:hideMark/>
          </w:tcPr>
          <w:p w14:paraId="446468AA"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ACT Appartement de coordination thérapeutique</w:t>
            </w:r>
          </w:p>
        </w:tc>
      </w:tr>
      <w:tr w:rsidR="001971EB" w:rsidRPr="00D4294F" w14:paraId="30238FDF" w14:textId="77777777" w:rsidTr="00A34688">
        <w:trPr>
          <w:trHeight w:val="260"/>
        </w:trPr>
        <w:tc>
          <w:tcPr>
            <w:tcW w:w="9406" w:type="dxa"/>
            <w:tcBorders>
              <w:top w:val="nil"/>
              <w:left w:val="nil"/>
              <w:bottom w:val="nil"/>
              <w:right w:val="nil"/>
            </w:tcBorders>
            <w:shd w:val="clear" w:color="auto" w:fill="auto"/>
            <w:noWrap/>
            <w:vAlign w:val="bottom"/>
            <w:hideMark/>
          </w:tcPr>
          <w:p w14:paraId="15F697A0"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CSAPA Centre de soins, d'accompagnement et de prévention en addictologie</w:t>
            </w:r>
          </w:p>
        </w:tc>
      </w:tr>
      <w:tr w:rsidR="001971EB" w:rsidRPr="00D4294F" w14:paraId="13289F2F" w14:textId="77777777" w:rsidTr="00A34688">
        <w:trPr>
          <w:trHeight w:val="260"/>
        </w:trPr>
        <w:tc>
          <w:tcPr>
            <w:tcW w:w="9406" w:type="dxa"/>
            <w:tcBorders>
              <w:top w:val="nil"/>
              <w:left w:val="nil"/>
              <w:bottom w:val="nil"/>
              <w:right w:val="nil"/>
            </w:tcBorders>
            <w:shd w:val="clear" w:color="auto" w:fill="auto"/>
            <w:noWrap/>
            <w:vAlign w:val="bottom"/>
            <w:hideMark/>
          </w:tcPr>
          <w:p w14:paraId="5F532112"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CAARUD Centre d'accueil et d'accompagnement à la réduction des risques pour usagers de drogues</w:t>
            </w:r>
          </w:p>
        </w:tc>
      </w:tr>
      <w:tr w:rsidR="001971EB" w:rsidRPr="00D4294F" w14:paraId="0C7E6538" w14:textId="77777777" w:rsidTr="00A34688">
        <w:trPr>
          <w:trHeight w:val="260"/>
        </w:trPr>
        <w:tc>
          <w:tcPr>
            <w:tcW w:w="9406" w:type="dxa"/>
            <w:tcBorders>
              <w:top w:val="nil"/>
              <w:left w:val="nil"/>
              <w:bottom w:val="nil"/>
              <w:right w:val="nil"/>
            </w:tcBorders>
            <w:shd w:val="clear" w:color="auto" w:fill="auto"/>
            <w:noWrap/>
            <w:vAlign w:val="bottom"/>
            <w:hideMark/>
          </w:tcPr>
          <w:p w14:paraId="186F9A47"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Institut Pour Déficients Auditifs*</w:t>
            </w:r>
          </w:p>
        </w:tc>
      </w:tr>
      <w:tr w:rsidR="001971EB" w:rsidRPr="00D4294F" w14:paraId="11274E45" w14:textId="77777777" w:rsidTr="00A34688">
        <w:trPr>
          <w:trHeight w:val="260"/>
        </w:trPr>
        <w:tc>
          <w:tcPr>
            <w:tcW w:w="9406" w:type="dxa"/>
            <w:tcBorders>
              <w:top w:val="nil"/>
              <w:left w:val="nil"/>
              <w:bottom w:val="nil"/>
              <w:right w:val="nil"/>
            </w:tcBorders>
            <w:shd w:val="clear" w:color="auto" w:fill="auto"/>
            <w:noWrap/>
            <w:vAlign w:val="bottom"/>
            <w:hideMark/>
          </w:tcPr>
          <w:p w14:paraId="67FDDD7F"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Institut Pour Déficients Visuels*</w:t>
            </w:r>
          </w:p>
        </w:tc>
      </w:tr>
      <w:tr w:rsidR="001971EB" w:rsidRPr="00D4294F" w14:paraId="0E62AFAB" w14:textId="77777777" w:rsidTr="00A34688">
        <w:trPr>
          <w:trHeight w:val="260"/>
        </w:trPr>
        <w:tc>
          <w:tcPr>
            <w:tcW w:w="9406" w:type="dxa"/>
            <w:tcBorders>
              <w:top w:val="nil"/>
              <w:left w:val="nil"/>
              <w:bottom w:val="nil"/>
              <w:right w:val="nil"/>
            </w:tcBorders>
            <w:shd w:val="clear" w:color="auto" w:fill="auto"/>
            <w:noWrap/>
            <w:vAlign w:val="bottom"/>
            <w:hideMark/>
          </w:tcPr>
          <w:p w14:paraId="2BF26D95"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 xml:space="preserve">LAM (Lits d'Accueil </w:t>
            </w:r>
            <w:proofErr w:type="gramStart"/>
            <w:r w:rsidRPr="00D4294F">
              <w:rPr>
                <w:rFonts w:eastAsia="Times New Roman"/>
                <w:color w:val="000000"/>
                <w:sz w:val="20"/>
                <w:szCs w:val="20"/>
                <w:lang w:eastAsia="fr-FR"/>
              </w:rPr>
              <w:t>Médicalisés)*</w:t>
            </w:r>
            <w:proofErr w:type="gramEnd"/>
          </w:p>
        </w:tc>
      </w:tr>
      <w:tr w:rsidR="001971EB" w:rsidRPr="00D4294F" w14:paraId="61C53998" w14:textId="77777777" w:rsidTr="00A34688">
        <w:trPr>
          <w:trHeight w:val="260"/>
        </w:trPr>
        <w:tc>
          <w:tcPr>
            <w:tcW w:w="9406" w:type="dxa"/>
            <w:tcBorders>
              <w:top w:val="nil"/>
              <w:left w:val="nil"/>
              <w:bottom w:val="nil"/>
              <w:right w:val="nil"/>
            </w:tcBorders>
            <w:shd w:val="clear" w:color="auto" w:fill="auto"/>
            <w:noWrap/>
            <w:vAlign w:val="bottom"/>
            <w:hideMark/>
          </w:tcPr>
          <w:p w14:paraId="7AF9F1FC"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Etablissement d'Accueil Médicalisé</w:t>
            </w:r>
          </w:p>
        </w:tc>
      </w:tr>
      <w:tr w:rsidR="001971EB" w:rsidRPr="00D4294F" w14:paraId="2AA6A327" w14:textId="77777777" w:rsidTr="00A34688">
        <w:trPr>
          <w:trHeight w:val="260"/>
        </w:trPr>
        <w:tc>
          <w:tcPr>
            <w:tcW w:w="9406" w:type="dxa"/>
            <w:tcBorders>
              <w:top w:val="nil"/>
              <w:left w:val="nil"/>
              <w:bottom w:val="nil"/>
              <w:right w:val="nil"/>
            </w:tcBorders>
            <w:shd w:val="clear" w:color="000000" w:fill="D6DCE4"/>
            <w:noWrap/>
            <w:vAlign w:val="bottom"/>
            <w:hideMark/>
          </w:tcPr>
          <w:p w14:paraId="663F6F88" w14:textId="77777777" w:rsidR="001971EB" w:rsidRPr="00D4294F" w:rsidRDefault="001971EB" w:rsidP="00A34688">
            <w:pPr>
              <w:spacing w:after="0" w:line="240" w:lineRule="auto"/>
              <w:rPr>
                <w:rFonts w:eastAsia="Times New Roman"/>
                <w:b/>
                <w:bCs/>
                <w:sz w:val="20"/>
                <w:szCs w:val="20"/>
                <w:lang w:eastAsia="fr-FR"/>
              </w:rPr>
            </w:pPr>
            <w:r w:rsidRPr="00D4294F">
              <w:rPr>
                <w:rFonts w:eastAsia="Times New Roman"/>
                <w:b/>
                <w:bCs/>
                <w:sz w:val="20"/>
                <w:szCs w:val="20"/>
                <w:lang w:eastAsia="fr-FR"/>
              </w:rPr>
              <w:t>Personnes âgées</w:t>
            </w:r>
          </w:p>
        </w:tc>
      </w:tr>
      <w:tr w:rsidR="001971EB" w:rsidRPr="00D4294F" w14:paraId="545D26D5" w14:textId="77777777" w:rsidTr="00A34688">
        <w:trPr>
          <w:trHeight w:val="260"/>
        </w:trPr>
        <w:tc>
          <w:tcPr>
            <w:tcW w:w="9406" w:type="dxa"/>
            <w:tcBorders>
              <w:top w:val="nil"/>
              <w:left w:val="nil"/>
              <w:bottom w:val="nil"/>
              <w:right w:val="nil"/>
            </w:tcBorders>
            <w:shd w:val="clear" w:color="auto" w:fill="auto"/>
            <w:noWrap/>
            <w:vAlign w:val="bottom"/>
            <w:hideMark/>
          </w:tcPr>
          <w:p w14:paraId="55CDD47A"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EHPAD Etablissement d'hébergement pour personnes âgées dépendantes</w:t>
            </w:r>
          </w:p>
        </w:tc>
      </w:tr>
      <w:tr w:rsidR="001971EB" w:rsidRPr="00D4294F" w14:paraId="7E348114" w14:textId="77777777" w:rsidTr="00A34688">
        <w:trPr>
          <w:trHeight w:val="260"/>
        </w:trPr>
        <w:tc>
          <w:tcPr>
            <w:tcW w:w="9406" w:type="dxa"/>
            <w:tcBorders>
              <w:top w:val="nil"/>
              <w:left w:val="nil"/>
              <w:bottom w:val="nil"/>
              <w:right w:val="nil"/>
            </w:tcBorders>
            <w:shd w:val="clear" w:color="000000" w:fill="D6DCE4"/>
            <w:noWrap/>
            <w:vAlign w:val="bottom"/>
            <w:hideMark/>
          </w:tcPr>
          <w:p w14:paraId="14A7A368" w14:textId="77777777" w:rsidR="001971EB" w:rsidRPr="00D4294F" w:rsidRDefault="001971EB" w:rsidP="00A34688">
            <w:pPr>
              <w:spacing w:after="0" w:line="240" w:lineRule="auto"/>
              <w:rPr>
                <w:rFonts w:eastAsia="Times New Roman"/>
                <w:b/>
                <w:bCs/>
                <w:sz w:val="20"/>
                <w:szCs w:val="20"/>
                <w:lang w:eastAsia="fr-FR"/>
              </w:rPr>
            </w:pPr>
            <w:r w:rsidRPr="00D4294F">
              <w:rPr>
                <w:rFonts w:eastAsia="Times New Roman"/>
                <w:b/>
                <w:bCs/>
                <w:sz w:val="20"/>
                <w:szCs w:val="20"/>
                <w:lang w:eastAsia="fr-FR"/>
              </w:rPr>
              <w:t>Personnes âgées dépendantes</w:t>
            </w:r>
          </w:p>
        </w:tc>
      </w:tr>
      <w:tr w:rsidR="001971EB" w:rsidRPr="00D4294F" w14:paraId="68028790" w14:textId="77777777" w:rsidTr="00A34688">
        <w:trPr>
          <w:trHeight w:val="260"/>
        </w:trPr>
        <w:tc>
          <w:tcPr>
            <w:tcW w:w="9406" w:type="dxa"/>
            <w:tcBorders>
              <w:top w:val="nil"/>
              <w:left w:val="nil"/>
              <w:bottom w:val="nil"/>
              <w:right w:val="nil"/>
            </w:tcBorders>
            <w:shd w:val="clear" w:color="auto" w:fill="auto"/>
            <w:noWrap/>
            <w:vAlign w:val="bottom"/>
            <w:hideMark/>
          </w:tcPr>
          <w:p w14:paraId="3F48D43A"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SSIAD Service de soins infirmiers à domicile</w:t>
            </w:r>
          </w:p>
        </w:tc>
      </w:tr>
      <w:tr w:rsidR="001971EB" w:rsidRPr="00D4294F" w14:paraId="593B3D87" w14:textId="77777777" w:rsidTr="00A34688">
        <w:trPr>
          <w:trHeight w:val="260"/>
        </w:trPr>
        <w:tc>
          <w:tcPr>
            <w:tcW w:w="9406" w:type="dxa"/>
            <w:tcBorders>
              <w:top w:val="nil"/>
              <w:left w:val="nil"/>
              <w:bottom w:val="nil"/>
              <w:right w:val="nil"/>
            </w:tcBorders>
            <w:shd w:val="clear" w:color="auto" w:fill="auto"/>
            <w:noWrap/>
            <w:vAlign w:val="bottom"/>
            <w:hideMark/>
          </w:tcPr>
          <w:p w14:paraId="44179EFE"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SPASD Service polyvalent d'aide et de soins à domicile</w:t>
            </w:r>
          </w:p>
        </w:tc>
      </w:tr>
      <w:tr w:rsidR="001971EB" w:rsidRPr="00D4294F" w14:paraId="31F847C3" w14:textId="77777777" w:rsidTr="00A34688">
        <w:trPr>
          <w:trHeight w:val="260"/>
        </w:trPr>
        <w:tc>
          <w:tcPr>
            <w:tcW w:w="9406" w:type="dxa"/>
            <w:tcBorders>
              <w:top w:val="nil"/>
              <w:left w:val="nil"/>
              <w:bottom w:val="nil"/>
              <w:right w:val="nil"/>
            </w:tcBorders>
            <w:shd w:val="clear" w:color="000000" w:fill="D6DCE4"/>
            <w:noWrap/>
            <w:vAlign w:val="bottom"/>
            <w:hideMark/>
          </w:tcPr>
          <w:p w14:paraId="50B45A47" w14:textId="77777777" w:rsidR="001971EB" w:rsidRPr="00D4294F" w:rsidRDefault="001971EB" w:rsidP="00A34688">
            <w:pPr>
              <w:spacing w:after="0" w:line="240" w:lineRule="auto"/>
              <w:rPr>
                <w:rFonts w:eastAsia="Times New Roman"/>
                <w:b/>
                <w:bCs/>
                <w:sz w:val="20"/>
                <w:szCs w:val="20"/>
                <w:lang w:eastAsia="fr-FR"/>
              </w:rPr>
            </w:pPr>
            <w:r w:rsidRPr="00D4294F">
              <w:rPr>
                <w:rFonts w:eastAsia="Times New Roman"/>
                <w:b/>
                <w:bCs/>
                <w:sz w:val="20"/>
                <w:szCs w:val="20"/>
                <w:lang w:eastAsia="fr-FR"/>
              </w:rPr>
              <w:t>Adultes et enfants handicapés</w:t>
            </w:r>
          </w:p>
        </w:tc>
      </w:tr>
      <w:tr w:rsidR="001971EB" w:rsidRPr="00D4294F" w14:paraId="354BBDDD" w14:textId="77777777" w:rsidTr="00A34688">
        <w:trPr>
          <w:trHeight w:val="260"/>
        </w:trPr>
        <w:tc>
          <w:tcPr>
            <w:tcW w:w="9406" w:type="dxa"/>
            <w:tcBorders>
              <w:top w:val="nil"/>
              <w:left w:val="nil"/>
              <w:bottom w:val="nil"/>
              <w:right w:val="nil"/>
            </w:tcBorders>
            <w:shd w:val="clear" w:color="auto" w:fill="auto"/>
            <w:noWrap/>
            <w:vAlign w:val="bottom"/>
            <w:hideMark/>
          </w:tcPr>
          <w:p w14:paraId="1CE5C1E2"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Centre de ressources</w:t>
            </w:r>
          </w:p>
        </w:tc>
      </w:tr>
      <w:tr w:rsidR="001971EB" w:rsidRPr="00D4294F" w14:paraId="12AC44C6" w14:textId="77777777" w:rsidTr="00A34688">
        <w:trPr>
          <w:trHeight w:val="260"/>
        </w:trPr>
        <w:tc>
          <w:tcPr>
            <w:tcW w:w="9406" w:type="dxa"/>
            <w:tcBorders>
              <w:top w:val="nil"/>
              <w:left w:val="nil"/>
              <w:bottom w:val="nil"/>
              <w:right w:val="nil"/>
            </w:tcBorders>
            <w:shd w:val="clear" w:color="auto" w:fill="auto"/>
            <w:noWrap/>
            <w:vAlign w:val="bottom"/>
            <w:hideMark/>
          </w:tcPr>
          <w:p w14:paraId="35BF9B0E" w14:textId="77777777" w:rsidR="001971EB" w:rsidRPr="00D4294F" w:rsidRDefault="001971EB" w:rsidP="00A34688">
            <w:pPr>
              <w:spacing w:after="0" w:line="240" w:lineRule="auto"/>
              <w:rPr>
                <w:rFonts w:eastAsia="Times New Roman"/>
                <w:color w:val="000000"/>
                <w:sz w:val="20"/>
                <w:szCs w:val="20"/>
                <w:lang w:eastAsia="fr-FR"/>
              </w:rPr>
            </w:pPr>
            <w:r w:rsidRPr="00D4294F">
              <w:rPr>
                <w:rFonts w:eastAsia="Times New Roman"/>
                <w:color w:val="000000"/>
                <w:sz w:val="20"/>
                <w:szCs w:val="20"/>
                <w:lang w:eastAsia="fr-FR"/>
              </w:rPr>
              <w:t>UEROS Unité d'évaluation, de réentraînement et d'orientation sociale et professionnelle</w:t>
            </w:r>
          </w:p>
        </w:tc>
      </w:tr>
    </w:tbl>
    <w:p w14:paraId="055A8933" w14:textId="7122390B" w:rsidR="00A34688" w:rsidRPr="00EC081E" w:rsidRDefault="001971EB" w:rsidP="00EC081E">
      <w:pPr>
        <w:suppressAutoHyphens w:val="0"/>
        <w:spacing w:after="0" w:line="240" w:lineRule="auto"/>
        <w:jc w:val="both"/>
        <w:rPr>
          <w:rFonts w:eastAsia="Times New Roman"/>
          <w:i/>
          <w:iCs/>
          <w:sz w:val="18"/>
          <w:szCs w:val="18"/>
          <w:lang w:eastAsia="fr-FR"/>
        </w:rPr>
      </w:pPr>
      <w:r w:rsidRPr="00C83832">
        <w:rPr>
          <w:rFonts w:eastAsia="Times New Roman"/>
          <w:i/>
          <w:iCs/>
          <w:sz w:val="18"/>
          <w:szCs w:val="18"/>
          <w:lang w:eastAsia="fr-FR"/>
        </w:rPr>
        <w:t xml:space="preserve">*Etablissements et services financés exclusivement par des organismes autres que l’Assurance Maladie (ex : Education Nationale, Etat, Conseil Départemental). Sources : DREES et </w:t>
      </w:r>
      <w:proofErr w:type="spellStart"/>
      <w:r w:rsidRPr="00C83832">
        <w:rPr>
          <w:rFonts w:eastAsia="Times New Roman"/>
          <w:i/>
          <w:iCs/>
          <w:sz w:val="18"/>
          <w:szCs w:val="18"/>
          <w:lang w:eastAsia="fr-FR"/>
        </w:rPr>
        <w:t>Finess</w:t>
      </w:r>
      <w:proofErr w:type="spellEnd"/>
      <w:r w:rsidRPr="00C83832">
        <w:rPr>
          <w:rFonts w:eastAsia="Times New Roman"/>
          <w:i/>
          <w:iCs/>
          <w:sz w:val="18"/>
          <w:szCs w:val="18"/>
          <w:lang w:eastAsia="fr-FR"/>
        </w:rPr>
        <w:t xml:space="preserve"> (SAE) 2020 – Données pour l’année 2018</w:t>
      </w:r>
    </w:p>
    <w:sectPr w:rsidR="00A34688" w:rsidRPr="00EC081E" w:rsidSect="00B17F9C">
      <w:headerReference w:type="default" r:id="rId15"/>
      <w:footerReference w:type="default" r:id="rId16"/>
      <w:pgSz w:w="11906" w:h="16838"/>
      <w:pgMar w:top="1417" w:right="1417" w:bottom="1417" w:left="1417" w:header="708"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BDD83" w14:textId="77777777" w:rsidR="00AA3183" w:rsidRDefault="00AA3183" w:rsidP="008311C9">
      <w:pPr>
        <w:spacing w:after="0" w:line="240" w:lineRule="auto"/>
      </w:pPr>
      <w:r>
        <w:separator/>
      </w:r>
    </w:p>
    <w:p w14:paraId="4B4DD8CF" w14:textId="77777777" w:rsidR="00AA3183" w:rsidRDefault="00AA3183"/>
  </w:endnote>
  <w:endnote w:type="continuationSeparator" w:id="0">
    <w:p w14:paraId="3ECB7F80" w14:textId="77777777" w:rsidR="00AA3183" w:rsidRDefault="00AA3183" w:rsidP="008311C9">
      <w:pPr>
        <w:spacing w:after="0" w:line="240" w:lineRule="auto"/>
      </w:pPr>
      <w:r>
        <w:continuationSeparator/>
      </w:r>
    </w:p>
    <w:p w14:paraId="1FE738E7" w14:textId="77777777" w:rsidR="00AA3183" w:rsidRDefault="00AA3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4793F" w14:textId="4795C711" w:rsidR="00A34688" w:rsidRPr="00C80228" w:rsidRDefault="00A34688" w:rsidP="00C80228">
    <w:pPr>
      <w:pStyle w:val="Pieddepage"/>
      <w:jc w:val="center"/>
      <w:rPr>
        <w:i/>
        <w:noProof/>
        <w:lang w:eastAsia="fr-FR"/>
      </w:rPr>
    </w:pPr>
    <w:r>
      <w:rPr>
        <w:i/>
        <w:noProof/>
        <w:lang w:eastAsia="fr-FR"/>
      </w:rPr>
      <mc:AlternateContent>
        <mc:Choice Requires="wps">
          <w:drawing>
            <wp:anchor distT="0" distB="0" distL="114300" distR="114300" simplePos="0" relativeHeight="251670528" behindDoc="0" locked="0" layoutInCell="0" allowOverlap="1" wp14:anchorId="5802C432" wp14:editId="2D6BD8FA">
              <wp:simplePos x="0" y="0"/>
              <wp:positionH relativeFrom="page">
                <wp:posOffset>0</wp:posOffset>
              </wp:positionH>
              <wp:positionV relativeFrom="page">
                <wp:posOffset>10227945</wp:posOffset>
              </wp:positionV>
              <wp:extent cx="7560310" cy="273050"/>
              <wp:effectExtent l="0" t="0" r="0" b="12700"/>
              <wp:wrapNone/>
              <wp:docPr id="3" name="MSIPCMd3bb44ddb5a9db1fadb2f36f" descr="{&quot;HashCode&quot;:9679731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9AD4C" w14:textId="348A7B7B" w:rsidR="00A34688" w:rsidRPr="007230BA" w:rsidRDefault="00A34688" w:rsidP="007230BA">
                          <w:pPr>
                            <w:spacing w:after="0"/>
                            <w:rPr>
                              <w:color w:val="A8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802C432" id="_x0000_t202" coordsize="21600,21600" o:spt="202" path="m,l,21600r21600,l21600,xe">
              <v:stroke joinstyle="miter"/>
              <v:path gradientshapeok="t" o:connecttype="rect"/>
            </v:shapetype>
            <v:shape id="MSIPCMd3bb44ddb5a9db1fadb2f36f" o:spid="_x0000_s1026" type="#_x0000_t202" alt="{&quot;HashCode&quot;:967973103,&quot;Height&quot;:841.0,&quot;Width&quot;:595.0,&quot;Placement&quot;:&quot;Footer&quot;,&quot;Index&quot;:&quot;Primary&quot;,&quot;Section&quot;:1,&quot;Top&quot;:0.0,&quot;Left&quot;:0.0}" style="position:absolute;left:0;text-align:left;margin-left:0;margin-top:805.35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" o:allowincell="f" filled="f" stroked="f" strokeweight=".5pt">
              <v:textbox inset="20pt,0,,0">
                <w:txbxContent>
                  <w:p w14:paraId="3319AD4C" w14:textId="348A7B7B" w:rsidR="007230BA" w:rsidRPr="007230BA" w:rsidRDefault="007230BA" w:rsidP="007230BA">
                    <w:pPr>
                      <w:spacing w:after="0"/>
                      <w:rPr>
                        <w:color w:val="A80000"/>
                        <w:sz w:val="20"/>
                      </w:rPr>
                    </w:pPr>
                  </w:p>
                </w:txbxContent>
              </v:textbox>
              <w10:wrap anchorx="page" anchory="page"/>
            </v:shape>
          </w:pict>
        </mc:Fallback>
      </mc:AlternateContent>
    </w:r>
    <w:r w:rsidRPr="001A1CB8">
      <w:rPr>
        <w:i/>
        <w:noProof/>
        <w:lang w:eastAsia="fr-FR"/>
      </w:rPr>
      <w:drawing>
        <wp:anchor distT="0" distB="0" distL="114300" distR="114300" simplePos="0" relativeHeight="251663360" behindDoc="0" locked="0" layoutInCell="1" allowOverlap="1" wp14:anchorId="7092FA36" wp14:editId="080F0A4C">
          <wp:simplePos x="0" y="0"/>
          <wp:positionH relativeFrom="column">
            <wp:posOffset>73025</wp:posOffset>
          </wp:positionH>
          <wp:positionV relativeFrom="paragraph">
            <wp:posOffset>3175</wp:posOffset>
          </wp:positionV>
          <wp:extent cx="598170" cy="55372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BBB">
      <w:rPr>
        <w:noProof/>
        <w:lang w:eastAsia="fr-FR"/>
      </w:rPr>
      <w:drawing>
        <wp:anchor distT="0" distB="0" distL="114300" distR="114300" simplePos="0" relativeHeight="251667456" behindDoc="1" locked="0" layoutInCell="1" allowOverlap="1" wp14:anchorId="7969C28F" wp14:editId="2B57CB8C">
          <wp:simplePos x="0" y="0"/>
          <wp:positionH relativeFrom="margin">
            <wp:posOffset>5837555</wp:posOffset>
          </wp:positionH>
          <wp:positionV relativeFrom="paragraph">
            <wp:posOffset>-3200400</wp:posOffset>
          </wp:positionV>
          <wp:extent cx="2616200" cy="2534056"/>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6991" t="32224" r="45527" b="20453"/>
                  <a:stretch/>
                </pic:blipFill>
                <pic:spPr bwMode="auto">
                  <a:xfrm>
                    <a:off x="0" y="0"/>
                    <a:ext cx="2616200" cy="2534056"/>
                  </a:xfrm>
                  <a:prstGeom prst="rect">
                    <a:avLst/>
                  </a:prstGeom>
                  <a:ln>
                    <a:noFill/>
                  </a:ln>
                  <a:extLst>
                    <a:ext uri="{53640926-AAD7-44D8-BBD7-CCE9431645EC}">
                      <a14:shadowObscured xmlns:a14="http://schemas.microsoft.com/office/drawing/2010/main"/>
                    </a:ext>
                  </a:extLst>
                </pic:spPr>
              </pic:pic>
            </a:graphicData>
          </a:graphic>
        </wp:anchor>
      </w:drawing>
    </w:r>
    <w:r w:rsidRPr="001A1CB8">
      <w:rPr>
        <w:i/>
        <w:noProof/>
        <w:lang w:eastAsia="fr-FR"/>
      </w:rPr>
      <w:drawing>
        <wp:anchor distT="0" distB="0" distL="114300" distR="114300" simplePos="0" relativeHeight="251662336" behindDoc="0" locked="0" layoutInCell="1" allowOverlap="1" wp14:anchorId="7B0A9F24" wp14:editId="1148DF2A">
          <wp:simplePos x="0" y="0"/>
          <wp:positionH relativeFrom="column">
            <wp:posOffset>4736356</wp:posOffset>
          </wp:positionH>
          <wp:positionV relativeFrom="paragraph">
            <wp:posOffset>64135</wp:posOffset>
          </wp:positionV>
          <wp:extent cx="1150620" cy="40957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062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fr-FR"/>
      </w:rPr>
      <w:drawing>
        <wp:anchor distT="0" distB="0" distL="114300" distR="114300" simplePos="0" relativeHeight="251664384" behindDoc="0" locked="0" layoutInCell="1" allowOverlap="1" wp14:anchorId="27DD6B70" wp14:editId="746F656D">
          <wp:simplePos x="0" y="0"/>
          <wp:positionH relativeFrom="column">
            <wp:posOffset>264160</wp:posOffset>
          </wp:positionH>
          <wp:positionV relativeFrom="paragraph">
            <wp:posOffset>1892935</wp:posOffset>
          </wp:positionV>
          <wp:extent cx="5731510" cy="38646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64610"/>
                  </a:xfrm>
                  <a:prstGeom prst="rect">
                    <a:avLst/>
                  </a:prstGeom>
                  <a:noFill/>
                </pic:spPr>
              </pic:pic>
            </a:graphicData>
          </a:graphic>
          <wp14:sizeRelH relativeFrom="page">
            <wp14:pctWidth>0</wp14:pctWidth>
          </wp14:sizeRelH>
          <wp14:sizeRelV relativeFrom="page">
            <wp14:pctHeight>0</wp14:pctHeight>
          </wp14:sizeRelV>
        </wp:anchor>
      </w:drawing>
    </w:r>
    <w:r w:rsidRPr="4666C511">
      <w:rPr>
        <w:i/>
        <w:iCs/>
        <w:noProof/>
        <w:lang w:eastAsia="fr-FR"/>
      </w:rPr>
      <w:t>Appel à manifestation d’intérêt : ACTEE -</w:t>
    </w:r>
    <w:r w:rsidRPr="4666C511">
      <w:rPr>
        <w:rFonts w:asciiTheme="minorHAnsi" w:eastAsiaTheme="minorEastAsia" w:hAnsiTheme="minorHAnsi" w:cstheme="minorBidi"/>
        <w:color w:val="auto"/>
      </w:rPr>
      <w:t xml:space="preserve"> SEQUOIA :  Soutien aux Elus (locaux) : Qualitatif, Organisé, Intelligent et Ambitieux</w:t>
    </w:r>
  </w:p>
  <w:p w14:paraId="6333D743" w14:textId="75D7F075" w:rsidR="00A34688" w:rsidRPr="00B95965" w:rsidRDefault="00A34688" w:rsidP="00B95965">
    <w:pPr>
      <w:pStyle w:val="Pieddepage"/>
      <w:jc w:val="center"/>
      <w:rPr>
        <w:i/>
      </w:rPr>
    </w:pPr>
    <w:r>
      <w:rPr>
        <w:i/>
        <w:noProof/>
        <w:lang w:eastAsia="fr-FR"/>
      </w:rPr>
      <w:t xml:space="preserve"> </w:t>
    </w:r>
    <w:r>
      <w:rPr>
        <w:i/>
        <w:lang w:val="en-US"/>
      </w:rPr>
      <w:fldChar w:fldCharType="begin"/>
    </w:r>
    <w:r w:rsidRPr="00615285">
      <w:rPr>
        <w:i/>
      </w:rPr>
      <w:instrText xml:space="preserve"> PAGE  \* Arabic  \* MERGEFORMAT </w:instrText>
    </w:r>
    <w:r>
      <w:rPr>
        <w:i/>
        <w:lang w:val="en-US"/>
      </w:rPr>
      <w:fldChar w:fldCharType="separate"/>
    </w:r>
    <w:r>
      <w:rPr>
        <w:i/>
        <w:noProof/>
      </w:rPr>
      <w:t>12</w:t>
    </w:r>
    <w:r>
      <w:rPr>
        <w:i/>
        <w:lang w:val="en-US"/>
      </w:rPr>
      <w:fldChar w:fldCharType="end"/>
    </w:r>
    <w:r w:rsidRPr="00AC731E">
      <w:rPr>
        <w:i/>
      </w:rPr>
      <w:t>/</w:t>
    </w:r>
    <w:r>
      <w:rPr>
        <w:i/>
        <w:lang w:val="en-US"/>
      </w:rPr>
      <w:fldChar w:fldCharType="begin"/>
    </w:r>
    <w:r w:rsidRPr="00615285">
      <w:rPr>
        <w:i/>
      </w:rPr>
      <w:instrText xml:space="preserve"> NUMPAGES   \* MERGEFORMAT </w:instrText>
    </w:r>
    <w:r>
      <w:rPr>
        <w:i/>
        <w:lang w:val="en-US"/>
      </w:rPr>
      <w:fldChar w:fldCharType="separate"/>
    </w:r>
    <w:r>
      <w:rPr>
        <w:i/>
        <w:noProof/>
      </w:rPr>
      <w:t>13</w:t>
    </w:r>
    <w:r>
      <w:rPr>
        <w:i/>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333CA" w14:textId="77777777" w:rsidR="00AA3183" w:rsidRDefault="00AA3183" w:rsidP="008311C9">
      <w:pPr>
        <w:spacing w:after="0" w:line="240" w:lineRule="auto"/>
      </w:pPr>
      <w:r>
        <w:separator/>
      </w:r>
    </w:p>
    <w:p w14:paraId="0626899A" w14:textId="77777777" w:rsidR="00AA3183" w:rsidRDefault="00AA3183"/>
  </w:footnote>
  <w:footnote w:type="continuationSeparator" w:id="0">
    <w:p w14:paraId="475A2265" w14:textId="77777777" w:rsidR="00AA3183" w:rsidRDefault="00AA3183" w:rsidP="008311C9">
      <w:pPr>
        <w:spacing w:after="0" w:line="240" w:lineRule="auto"/>
      </w:pPr>
      <w:r>
        <w:continuationSeparator/>
      </w:r>
    </w:p>
    <w:p w14:paraId="67E65541" w14:textId="77777777" w:rsidR="00AA3183" w:rsidRDefault="00AA3183"/>
  </w:footnote>
  <w:footnote w:id="1">
    <w:p w14:paraId="0E829251" w14:textId="77777777" w:rsidR="00A34688" w:rsidRPr="00C464CA" w:rsidRDefault="00A34688" w:rsidP="007C2F1C">
      <w:pPr>
        <w:jc w:val="both"/>
        <w:rPr>
          <w:rFonts w:cstheme="minorHAnsi"/>
          <w:i/>
          <w:sz w:val="24"/>
          <w:szCs w:val="24"/>
          <w:lang w:eastAsia="fr-FR"/>
        </w:rPr>
      </w:pPr>
      <w:r>
        <w:rPr>
          <w:rStyle w:val="Appelnotedebasdep"/>
        </w:rPr>
        <w:footnoteRef/>
      </w:r>
      <w:r>
        <w:t xml:space="preserve"> </w:t>
      </w:r>
      <w:r w:rsidRPr="00462DFF">
        <w:rPr>
          <w:rFonts w:cstheme="minorHAnsi"/>
          <w:iCs/>
          <w:sz w:val="20"/>
          <w:szCs w:val="20"/>
          <w:lang w:eastAsia="fr-FR"/>
        </w:rPr>
        <w:t>Pour bénéficier des outils mis à disposition via la démarche générale du programme ACTEE, il n’est pas nécessaire de répondre à l’AMI</w:t>
      </w:r>
      <w:r>
        <w:rPr>
          <w:rFonts w:cstheme="minorHAnsi"/>
          <w:iCs/>
          <w:sz w:val="20"/>
          <w:szCs w:val="20"/>
          <w:lang w:eastAsia="fr-FR"/>
        </w:rPr>
        <w:t>.</w:t>
      </w:r>
    </w:p>
    <w:p w14:paraId="4233EBEB" w14:textId="77777777" w:rsidR="00A34688" w:rsidRDefault="00A34688" w:rsidP="007C2F1C">
      <w:pPr>
        <w:pStyle w:val="Notedebasdepage"/>
      </w:pPr>
    </w:p>
  </w:footnote>
  <w:footnote w:id="2">
    <w:p w14:paraId="0D267C25" w14:textId="77777777" w:rsidR="00A34688" w:rsidRDefault="00A34688" w:rsidP="007C2F1C">
      <w:pPr>
        <w:pStyle w:val="Notedebasdepage"/>
      </w:pPr>
      <w:r>
        <w:rPr>
          <w:rStyle w:val="Appelnotedebasdep"/>
        </w:rPr>
        <w:footnoteRef/>
      </w:r>
      <w:r>
        <w:t xml:space="preserve"> Voir notamment </w:t>
      </w:r>
      <w:hyperlink r:id="rId1" w:history="1">
        <w:r w:rsidRPr="00DA67E4">
          <w:rPr>
            <w:rStyle w:val="Lienhypertexte"/>
          </w:rPr>
          <w:t>http://www.diagademe.fr/diagademe/vues/accueil/documentation.jsf</w:t>
        </w:r>
      </w:hyperlink>
      <w:r>
        <w:t xml:space="preserve">   </w:t>
      </w:r>
    </w:p>
  </w:footnote>
  <w:footnote w:id="3">
    <w:p w14:paraId="1875411B" w14:textId="77777777" w:rsidR="00A34688" w:rsidRDefault="00A34688" w:rsidP="007C2F1C">
      <w:pPr>
        <w:pStyle w:val="Notedebasdepage"/>
      </w:pPr>
      <w:r>
        <w:rPr>
          <w:rStyle w:val="Appelnotedebasdep"/>
        </w:rPr>
        <w:footnoteRef/>
      </w:r>
      <w:r>
        <w:t xml:space="preserve"> Voir </w:t>
      </w:r>
      <w:hyperlink r:id="rId2" w:history="1">
        <w:r w:rsidRPr="00DA67E4">
          <w:rPr>
            <w:rStyle w:val="Lienhypertexte"/>
          </w:rPr>
          <w:t>https://www.banquedesterritoires.fr/amo-contrat-de-performance-energetique-ademe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A381E" w14:textId="53DCCC40" w:rsidR="00A34688" w:rsidRDefault="00A34688">
    <w:pPr>
      <w:pStyle w:val="En-tte"/>
    </w:pPr>
    <w:r>
      <w:rPr>
        <w:noProof/>
      </w:rPr>
      <w:drawing>
        <wp:anchor distT="0" distB="0" distL="114300" distR="114300" simplePos="0" relativeHeight="251671552" behindDoc="0" locked="0" layoutInCell="1" allowOverlap="1" wp14:anchorId="795FA03F" wp14:editId="3C56AD89">
          <wp:simplePos x="0" y="0"/>
          <wp:positionH relativeFrom="column">
            <wp:posOffset>5050155</wp:posOffset>
          </wp:positionH>
          <wp:positionV relativeFrom="paragraph">
            <wp:posOffset>-49530</wp:posOffset>
          </wp:positionV>
          <wp:extent cx="933450" cy="36258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BBB">
      <w:rPr>
        <w:noProof/>
        <w:lang w:eastAsia="fr-FR"/>
      </w:rPr>
      <w:drawing>
        <wp:anchor distT="0" distB="0" distL="114300" distR="114300" simplePos="0" relativeHeight="251666432" behindDoc="0" locked="0" layoutInCell="1" allowOverlap="1" wp14:anchorId="3D1CD357" wp14:editId="7F5DFBC2">
          <wp:simplePos x="0" y="0"/>
          <wp:positionH relativeFrom="page">
            <wp:posOffset>-28465</wp:posOffset>
          </wp:positionH>
          <wp:positionV relativeFrom="paragraph">
            <wp:posOffset>-440055</wp:posOffset>
          </wp:positionV>
          <wp:extent cx="7715586" cy="1418672"/>
          <wp:effectExtent l="0" t="0" r="0" b="0"/>
          <wp:wrapThrough wrapText="bothSides">
            <wp:wrapPolygon edited="0">
              <wp:start x="0" y="0"/>
              <wp:lineTo x="0" y="21175"/>
              <wp:lineTo x="21547" y="21175"/>
              <wp:lineTo x="21547"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8488" t="22928" r="25705" b="54733"/>
                  <a:stretch/>
                </pic:blipFill>
                <pic:spPr bwMode="auto">
                  <a:xfrm>
                    <a:off x="0" y="0"/>
                    <a:ext cx="7715586" cy="1418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0527"/>
    <w:multiLevelType w:val="hybridMultilevel"/>
    <w:tmpl w:val="BB5A13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5902FE"/>
    <w:multiLevelType w:val="hybridMultilevel"/>
    <w:tmpl w:val="FA1A62D0"/>
    <w:lvl w:ilvl="0" w:tplc="4AA06788">
      <w:start w:val="1"/>
      <w:numFmt w:val="bullet"/>
      <w:lvlText w:val="•"/>
      <w:lvlJc w:val="left"/>
      <w:pPr>
        <w:tabs>
          <w:tab w:val="num" w:pos="720"/>
        </w:tabs>
        <w:ind w:left="720" w:hanging="360"/>
      </w:pPr>
      <w:rPr>
        <w:rFonts w:ascii="Times New Roman" w:hAnsi="Times New Roman" w:hint="default"/>
      </w:rPr>
    </w:lvl>
    <w:lvl w:ilvl="1" w:tplc="53C2D0CA" w:tentative="1">
      <w:start w:val="1"/>
      <w:numFmt w:val="bullet"/>
      <w:lvlText w:val="•"/>
      <w:lvlJc w:val="left"/>
      <w:pPr>
        <w:tabs>
          <w:tab w:val="num" w:pos="1440"/>
        </w:tabs>
        <w:ind w:left="1440" w:hanging="360"/>
      </w:pPr>
      <w:rPr>
        <w:rFonts w:ascii="Times New Roman" w:hAnsi="Times New Roman" w:hint="default"/>
      </w:rPr>
    </w:lvl>
    <w:lvl w:ilvl="2" w:tplc="4AC02AF2" w:tentative="1">
      <w:start w:val="1"/>
      <w:numFmt w:val="bullet"/>
      <w:lvlText w:val="•"/>
      <w:lvlJc w:val="left"/>
      <w:pPr>
        <w:tabs>
          <w:tab w:val="num" w:pos="2160"/>
        </w:tabs>
        <w:ind w:left="2160" w:hanging="360"/>
      </w:pPr>
      <w:rPr>
        <w:rFonts w:ascii="Times New Roman" w:hAnsi="Times New Roman" w:hint="default"/>
      </w:rPr>
    </w:lvl>
    <w:lvl w:ilvl="3" w:tplc="D09C7F34" w:tentative="1">
      <w:start w:val="1"/>
      <w:numFmt w:val="bullet"/>
      <w:lvlText w:val="•"/>
      <w:lvlJc w:val="left"/>
      <w:pPr>
        <w:tabs>
          <w:tab w:val="num" w:pos="2880"/>
        </w:tabs>
        <w:ind w:left="2880" w:hanging="360"/>
      </w:pPr>
      <w:rPr>
        <w:rFonts w:ascii="Times New Roman" w:hAnsi="Times New Roman" w:hint="default"/>
      </w:rPr>
    </w:lvl>
    <w:lvl w:ilvl="4" w:tplc="7C3456D4" w:tentative="1">
      <w:start w:val="1"/>
      <w:numFmt w:val="bullet"/>
      <w:lvlText w:val="•"/>
      <w:lvlJc w:val="left"/>
      <w:pPr>
        <w:tabs>
          <w:tab w:val="num" w:pos="3600"/>
        </w:tabs>
        <w:ind w:left="3600" w:hanging="360"/>
      </w:pPr>
      <w:rPr>
        <w:rFonts w:ascii="Times New Roman" w:hAnsi="Times New Roman" w:hint="default"/>
      </w:rPr>
    </w:lvl>
    <w:lvl w:ilvl="5" w:tplc="71CAB512" w:tentative="1">
      <w:start w:val="1"/>
      <w:numFmt w:val="bullet"/>
      <w:lvlText w:val="•"/>
      <w:lvlJc w:val="left"/>
      <w:pPr>
        <w:tabs>
          <w:tab w:val="num" w:pos="4320"/>
        </w:tabs>
        <w:ind w:left="4320" w:hanging="360"/>
      </w:pPr>
      <w:rPr>
        <w:rFonts w:ascii="Times New Roman" w:hAnsi="Times New Roman" w:hint="default"/>
      </w:rPr>
    </w:lvl>
    <w:lvl w:ilvl="6" w:tplc="F59266BA" w:tentative="1">
      <w:start w:val="1"/>
      <w:numFmt w:val="bullet"/>
      <w:lvlText w:val="•"/>
      <w:lvlJc w:val="left"/>
      <w:pPr>
        <w:tabs>
          <w:tab w:val="num" w:pos="5040"/>
        </w:tabs>
        <w:ind w:left="5040" w:hanging="360"/>
      </w:pPr>
      <w:rPr>
        <w:rFonts w:ascii="Times New Roman" w:hAnsi="Times New Roman" w:hint="default"/>
      </w:rPr>
    </w:lvl>
    <w:lvl w:ilvl="7" w:tplc="8ECCD47A" w:tentative="1">
      <w:start w:val="1"/>
      <w:numFmt w:val="bullet"/>
      <w:lvlText w:val="•"/>
      <w:lvlJc w:val="left"/>
      <w:pPr>
        <w:tabs>
          <w:tab w:val="num" w:pos="5760"/>
        </w:tabs>
        <w:ind w:left="5760" w:hanging="360"/>
      </w:pPr>
      <w:rPr>
        <w:rFonts w:ascii="Times New Roman" w:hAnsi="Times New Roman" w:hint="default"/>
      </w:rPr>
    </w:lvl>
    <w:lvl w:ilvl="8" w:tplc="D728ACC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FF594C"/>
    <w:multiLevelType w:val="hybridMultilevel"/>
    <w:tmpl w:val="DF86AE40"/>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67761F"/>
    <w:multiLevelType w:val="hybridMultilevel"/>
    <w:tmpl w:val="A4E217C4"/>
    <w:lvl w:ilvl="0" w:tplc="012EAD18">
      <w:start w:val="1"/>
      <w:numFmt w:val="decimal"/>
      <w:pStyle w:val="Style2"/>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DCB5171"/>
    <w:multiLevelType w:val="hybridMultilevel"/>
    <w:tmpl w:val="339C55D2"/>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EB264D"/>
    <w:multiLevelType w:val="hybridMultilevel"/>
    <w:tmpl w:val="AB4C0AD0"/>
    <w:lvl w:ilvl="0" w:tplc="0C686F54">
      <w:start w:val="1"/>
      <w:numFmt w:val="upp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F47F02"/>
    <w:multiLevelType w:val="hybridMultilevel"/>
    <w:tmpl w:val="932801CE"/>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2B59E5"/>
    <w:multiLevelType w:val="hybridMultilevel"/>
    <w:tmpl w:val="92EE4442"/>
    <w:lvl w:ilvl="0" w:tplc="F084AF62">
      <w:start w:val="1"/>
      <w:numFmt w:val="decimal"/>
      <w:lvlText w:val="%1."/>
      <w:lvlJc w:val="left"/>
      <w:pPr>
        <w:ind w:left="360" w:hanging="360"/>
      </w:pPr>
      <w:rPr>
        <w:rFonts w:ascii="Arial" w:eastAsia="Calibri" w:hAnsi="Arial" w:cs="Arial"/>
      </w:rPr>
    </w:lvl>
    <w:lvl w:ilvl="1" w:tplc="040C0003">
      <w:start w:val="1"/>
      <w:numFmt w:val="bullet"/>
      <w:lvlText w:val="o"/>
      <w:lvlJc w:val="left"/>
      <w:pPr>
        <w:ind w:left="1080" w:hanging="360"/>
      </w:pPr>
      <w:rPr>
        <w:rFonts w:ascii="Courier New" w:hAnsi="Courier New" w:cs="Courier New"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669757D"/>
    <w:multiLevelType w:val="hybridMultilevel"/>
    <w:tmpl w:val="D3DC32C6"/>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FF717C"/>
    <w:multiLevelType w:val="hybridMultilevel"/>
    <w:tmpl w:val="F8F0DAE4"/>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7449D6"/>
    <w:multiLevelType w:val="hybridMultilevel"/>
    <w:tmpl w:val="D2465B4E"/>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B81E08"/>
    <w:multiLevelType w:val="hybridMultilevel"/>
    <w:tmpl w:val="411A0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DA3035"/>
    <w:multiLevelType w:val="hybridMultilevel"/>
    <w:tmpl w:val="25E40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DF7553"/>
    <w:multiLevelType w:val="hybridMultilevel"/>
    <w:tmpl w:val="63FADA88"/>
    <w:lvl w:ilvl="0" w:tplc="FFFFFFFF">
      <w:start w:val="1"/>
      <w:numFmt w:val="bullet"/>
      <w:lvlText w:val="-"/>
      <w:lvlJc w:val="left"/>
      <w:pPr>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3F117F8"/>
    <w:multiLevelType w:val="hybridMultilevel"/>
    <w:tmpl w:val="2D4064BC"/>
    <w:lvl w:ilvl="0" w:tplc="FE1C3884">
      <w:start w:val="1"/>
      <w:numFmt w:val="lowerLetter"/>
      <w:pStyle w:val="Style3"/>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24D06ACA"/>
    <w:multiLevelType w:val="hybridMultilevel"/>
    <w:tmpl w:val="244008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5695BB5"/>
    <w:multiLevelType w:val="hybridMultilevel"/>
    <w:tmpl w:val="F3104258"/>
    <w:lvl w:ilvl="0" w:tplc="86D62292">
      <w:start w:val="1"/>
      <w:numFmt w:val="bullet"/>
      <w:lvlText w:val="•"/>
      <w:lvlJc w:val="left"/>
      <w:pPr>
        <w:tabs>
          <w:tab w:val="num" w:pos="720"/>
        </w:tabs>
        <w:ind w:left="720" w:hanging="360"/>
      </w:pPr>
      <w:rPr>
        <w:rFonts w:ascii="Times New Roman" w:hAnsi="Times New Roman" w:hint="default"/>
      </w:rPr>
    </w:lvl>
    <w:lvl w:ilvl="1" w:tplc="81DC3456" w:tentative="1">
      <w:start w:val="1"/>
      <w:numFmt w:val="bullet"/>
      <w:lvlText w:val="•"/>
      <w:lvlJc w:val="left"/>
      <w:pPr>
        <w:tabs>
          <w:tab w:val="num" w:pos="1440"/>
        </w:tabs>
        <w:ind w:left="1440" w:hanging="360"/>
      </w:pPr>
      <w:rPr>
        <w:rFonts w:ascii="Times New Roman" w:hAnsi="Times New Roman" w:hint="default"/>
      </w:rPr>
    </w:lvl>
    <w:lvl w:ilvl="2" w:tplc="3AFC34EA" w:tentative="1">
      <w:start w:val="1"/>
      <w:numFmt w:val="bullet"/>
      <w:lvlText w:val="•"/>
      <w:lvlJc w:val="left"/>
      <w:pPr>
        <w:tabs>
          <w:tab w:val="num" w:pos="2160"/>
        </w:tabs>
        <w:ind w:left="2160" w:hanging="360"/>
      </w:pPr>
      <w:rPr>
        <w:rFonts w:ascii="Times New Roman" w:hAnsi="Times New Roman" w:hint="default"/>
      </w:rPr>
    </w:lvl>
    <w:lvl w:ilvl="3" w:tplc="7E1207F6" w:tentative="1">
      <w:start w:val="1"/>
      <w:numFmt w:val="bullet"/>
      <w:lvlText w:val="•"/>
      <w:lvlJc w:val="left"/>
      <w:pPr>
        <w:tabs>
          <w:tab w:val="num" w:pos="2880"/>
        </w:tabs>
        <w:ind w:left="2880" w:hanging="360"/>
      </w:pPr>
      <w:rPr>
        <w:rFonts w:ascii="Times New Roman" w:hAnsi="Times New Roman" w:hint="default"/>
      </w:rPr>
    </w:lvl>
    <w:lvl w:ilvl="4" w:tplc="C5888C96" w:tentative="1">
      <w:start w:val="1"/>
      <w:numFmt w:val="bullet"/>
      <w:lvlText w:val="•"/>
      <w:lvlJc w:val="left"/>
      <w:pPr>
        <w:tabs>
          <w:tab w:val="num" w:pos="3600"/>
        </w:tabs>
        <w:ind w:left="3600" w:hanging="360"/>
      </w:pPr>
      <w:rPr>
        <w:rFonts w:ascii="Times New Roman" w:hAnsi="Times New Roman" w:hint="default"/>
      </w:rPr>
    </w:lvl>
    <w:lvl w:ilvl="5" w:tplc="F6D4E6E2" w:tentative="1">
      <w:start w:val="1"/>
      <w:numFmt w:val="bullet"/>
      <w:lvlText w:val="•"/>
      <w:lvlJc w:val="left"/>
      <w:pPr>
        <w:tabs>
          <w:tab w:val="num" w:pos="4320"/>
        </w:tabs>
        <w:ind w:left="4320" w:hanging="360"/>
      </w:pPr>
      <w:rPr>
        <w:rFonts w:ascii="Times New Roman" w:hAnsi="Times New Roman" w:hint="default"/>
      </w:rPr>
    </w:lvl>
    <w:lvl w:ilvl="6" w:tplc="F5C63ED8" w:tentative="1">
      <w:start w:val="1"/>
      <w:numFmt w:val="bullet"/>
      <w:lvlText w:val="•"/>
      <w:lvlJc w:val="left"/>
      <w:pPr>
        <w:tabs>
          <w:tab w:val="num" w:pos="5040"/>
        </w:tabs>
        <w:ind w:left="5040" w:hanging="360"/>
      </w:pPr>
      <w:rPr>
        <w:rFonts w:ascii="Times New Roman" w:hAnsi="Times New Roman" w:hint="default"/>
      </w:rPr>
    </w:lvl>
    <w:lvl w:ilvl="7" w:tplc="6D1AF67C" w:tentative="1">
      <w:start w:val="1"/>
      <w:numFmt w:val="bullet"/>
      <w:lvlText w:val="•"/>
      <w:lvlJc w:val="left"/>
      <w:pPr>
        <w:tabs>
          <w:tab w:val="num" w:pos="5760"/>
        </w:tabs>
        <w:ind w:left="5760" w:hanging="360"/>
      </w:pPr>
      <w:rPr>
        <w:rFonts w:ascii="Times New Roman" w:hAnsi="Times New Roman" w:hint="default"/>
      </w:rPr>
    </w:lvl>
    <w:lvl w:ilvl="8" w:tplc="865ABFF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7FE7AEC"/>
    <w:multiLevelType w:val="hybridMultilevel"/>
    <w:tmpl w:val="F9688EE2"/>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925161"/>
    <w:multiLevelType w:val="hybridMultilevel"/>
    <w:tmpl w:val="824E8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227D27"/>
    <w:multiLevelType w:val="hybridMultilevel"/>
    <w:tmpl w:val="A6B283C4"/>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3ED3659"/>
    <w:multiLevelType w:val="hybridMultilevel"/>
    <w:tmpl w:val="4894BA52"/>
    <w:lvl w:ilvl="0" w:tplc="5D248302">
      <w:start w:val="1"/>
      <w:numFmt w:val="upperRoman"/>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1" w15:restartNumberingAfterBreak="0">
    <w:nsid w:val="362141DF"/>
    <w:multiLevelType w:val="hybridMultilevel"/>
    <w:tmpl w:val="AB1CD16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D66BEF"/>
    <w:multiLevelType w:val="hybridMultilevel"/>
    <w:tmpl w:val="E0387D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4D2ADA"/>
    <w:multiLevelType w:val="hybridMultilevel"/>
    <w:tmpl w:val="64ACB9AC"/>
    <w:lvl w:ilvl="0" w:tplc="8E8E6026">
      <w:start w:val="2"/>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40195237"/>
    <w:multiLevelType w:val="hybridMultilevel"/>
    <w:tmpl w:val="AB86A4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04C6FD1"/>
    <w:multiLevelType w:val="hybridMultilevel"/>
    <w:tmpl w:val="DAC2D26A"/>
    <w:lvl w:ilvl="0" w:tplc="D7209984">
      <w:start w:val="1"/>
      <w:numFmt w:val="bullet"/>
      <w:lvlText w:val="•"/>
      <w:lvlJc w:val="left"/>
      <w:pPr>
        <w:tabs>
          <w:tab w:val="num" w:pos="720"/>
        </w:tabs>
        <w:ind w:left="720" w:hanging="360"/>
      </w:pPr>
      <w:rPr>
        <w:rFonts w:ascii="Times New Roman" w:hAnsi="Times New Roman" w:hint="default"/>
      </w:rPr>
    </w:lvl>
    <w:lvl w:ilvl="1" w:tplc="D14E214C" w:tentative="1">
      <w:start w:val="1"/>
      <w:numFmt w:val="bullet"/>
      <w:lvlText w:val="•"/>
      <w:lvlJc w:val="left"/>
      <w:pPr>
        <w:tabs>
          <w:tab w:val="num" w:pos="1440"/>
        </w:tabs>
        <w:ind w:left="1440" w:hanging="360"/>
      </w:pPr>
      <w:rPr>
        <w:rFonts w:ascii="Times New Roman" w:hAnsi="Times New Roman" w:hint="default"/>
      </w:rPr>
    </w:lvl>
    <w:lvl w:ilvl="2" w:tplc="A0BCBB64" w:tentative="1">
      <w:start w:val="1"/>
      <w:numFmt w:val="bullet"/>
      <w:lvlText w:val="•"/>
      <w:lvlJc w:val="left"/>
      <w:pPr>
        <w:tabs>
          <w:tab w:val="num" w:pos="2160"/>
        </w:tabs>
        <w:ind w:left="2160" w:hanging="360"/>
      </w:pPr>
      <w:rPr>
        <w:rFonts w:ascii="Times New Roman" w:hAnsi="Times New Roman" w:hint="default"/>
      </w:rPr>
    </w:lvl>
    <w:lvl w:ilvl="3" w:tplc="9E604EDC" w:tentative="1">
      <w:start w:val="1"/>
      <w:numFmt w:val="bullet"/>
      <w:lvlText w:val="•"/>
      <w:lvlJc w:val="left"/>
      <w:pPr>
        <w:tabs>
          <w:tab w:val="num" w:pos="2880"/>
        </w:tabs>
        <w:ind w:left="2880" w:hanging="360"/>
      </w:pPr>
      <w:rPr>
        <w:rFonts w:ascii="Times New Roman" w:hAnsi="Times New Roman" w:hint="default"/>
      </w:rPr>
    </w:lvl>
    <w:lvl w:ilvl="4" w:tplc="A848848A" w:tentative="1">
      <w:start w:val="1"/>
      <w:numFmt w:val="bullet"/>
      <w:lvlText w:val="•"/>
      <w:lvlJc w:val="left"/>
      <w:pPr>
        <w:tabs>
          <w:tab w:val="num" w:pos="3600"/>
        </w:tabs>
        <w:ind w:left="3600" w:hanging="360"/>
      </w:pPr>
      <w:rPr>
        <w:rFonts w:ascii="Times New Roman" w:hAnsi="Times New Roman" w:hint="default"/>
      </w:rPr>
    </w:lvl>
    <w:lvl w:ilvl="5" w:tplc="0FB0113E" w:tentative="1">
      <w:start w:val="1"/>
      <w:numFmt w:val="bullet"/>
      <w:lvlText w:val="•"/>
      <w:lvlJc w:val="left"/>
      <w:pPr>
        <w:tabs>
          <w:tab w:val="num" w:pos="4320"/>
        </w:tabs>
        <w:ind w:left="4320" w:hanging="360"/>
      </w:pPr>
      <w:rPr>
        <w:rFonts w:ascii="Times New Roman" w:hAnsi="Times New Roman" w:hint="default"/>
      </w:rPr>
    </w:lvl>
    <w:lvl w:ilvl="6" w:tplc="C5ACF91E" w:tentative="1">
      <w:start w:val="1"/>
      <w:numFmt w:val="bullet"/>
      <w:lvlText w:val="•"/>
      <w:lvlJc w:val="left"/>
      <w:pPr>
        <w:tabs>
          <w:tab w:val="num" w:pos="5040"/>
        </w:tabs>
        <w:ind w:left="5040" w:hanging="360"/>
      </w:pPr>
      <w:rPr>
        <w:rFonts w:ascii="Times New Roman" w:hAnsi="Times New Roman" w:hint="default"/>
      </w:rPr>
    </w:lvl>
    <w:lvl w:ilvl="7" w:tplc="900CA648" w:tentative="1">
      <w:start w:val="1"/>
      <w:numFmt w:val="bullet"/>
      <w:lvlText w:val="•"/>
      <w:lvlJc w:val="left"/>
      <w:pPr>
        <w:tabs>
          <w:tab w:val="num" w:pos="5760"/>
        </w:tabs>
        <w:ind w:left="5760" w:hanging="360"/>
      </w:pPr>
      <w:rPr>
        <w:rFonts w:ascii="Times New Roman" w:hAnsi="Times New Roman" w:hint="default"/>
      </w:rPr>
    </w:lvl>
    <w:lvl w:ilvl="8" w:tplc="B03200C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69B67CF"/>
    <w:multiLevelType w:val="hybridMultilevel"/>
    <w:tmpl w:val="56E61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9A72FD"/>
    <w:multiLevelType w:val="hybridMultilevel"/>
    <w:tmpl w:val="8B64DE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B9E2761"/>
    <w:multiLevelType w:val="hybridMultilevel"/>
    <w:tmpl w:val="C534FF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2695B6D"/>
    <w:multiLevelType w:val="hybridMultilevel"/>
    <w:tmpl w:val="3EA0FB58"/>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D2504B"/>
    <w:multiLevelType w:val="hybridMultilevel"/>
    <w:tmpl w:val="353C9E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96425E1"/>
    <w:multiLevelType w:val="hybridMultilevel"/>
    <w:tmpl w:val="CEDA2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2141A7"/>
    <w:multiLevelType w:val="hybridMultilevel"/>
    <w:tmpl w:val="E16C786A"/>
    <w:lvl w:ilvl="0" w:tplc="F084AF62">
      <w:start w:val="1"/>
      <w:numFmt w:val="decimal"/>
      <w:lvlText w:val="%1."/>
      <w:lvlJc w:val="left"/>
      <w:pPr>
        <w:ind w:left="360" w:hanging="360"/>
      </w:pPr>
      <w:rPr>
        <w:rFonts w:ascii="Arial" w:eastAsia="Calibri" w:hAnsi="Arial" w:cs="Arial"/>
      </w:rPr>
    </w:lvl>
    <w:lvl w:ilvl="1" w:tplc="8E8E6026">
      <w:start w:val="2"/>
      <w:numFmt w:val="bullet"/>
      <w:lvlText w:val="-"/>
      <w:lvlJc w:val="left"/>
      <w:pPr>
        <w:ind w:left="1080" w:hanging="360"/>
      </w:pPr>
      <w:rPr>
        <w:rFonts w:ascii="Arial" w:eastAsia="Calibri" w:hAnsi="Arial" w:cs="Aria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21F7D07"/>
    <w:multiLevelType w:val="hybridMultilevel"/>
    <w:tmpl w:val="EA207760"/>
    <w:lvl w:ilvl="0" w:tplc="93325212">
      <w:start w:val="2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7C4581"/>
    <w:multiLevelType w:val="hybridMultilevel"/>
    <w:tmpl w:val="4C0E11BC"/>
    <w:lvl w:ilvl="0" w:tplc="8E8E6026">
      <w:start w:val="2"/>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6EF62CD3"/>
    <w:multiLevelType w:val="hybridMultilevel"/>
    <w:tmpl w:val="866C86BA"/>
    <w:lvl w:ilvl="0" w:tplc="8E8E602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EF2CE1"/>
    <w:multiLevelType w:val="hybridMultilevel"/>
    <w:tmpl w:val="EB9ECB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5CC5BF0"/>
    <w:multiLevelType w:val="hybridMultilevel"/>
    <w:tmpl w:val="843450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76A15227"/>
    <w:multiLevelType w:val="hybridMultilevel"/>
    <w:tmpl w:val="FFFFFFFF"/>
    <w:lvl w:ilvl="0" w:tplc="C1AEC8F0">
      <w:start w:val="1"/>
      <w:numFmt w:val="bullet"/>
      <w:lvlText w:val=""/>
      <w:lvlJc w:val="left"/>
      <w:pPr>
        <w:ind w:left="720" w:hanging="360"/>
      </w:pPr>
      <w:rPr>
        <w:rFonts w:ascii="Symbol" w:hAnsi="Symbol" w:hint="default"/>
      </w:rPr>
    </w:lvl>
    <w:lvl w:ilvl="1" w:tplc="254C2F02">
      <w:start w:val="1"/>
      <w:numFmt w:val="bullet"/>
      <w:lvlText w:val="o"/>
      <w:lvlJc w:val="left"/>
      <w:pPr>
        <w:ind w:left="1440" w:hanging="360"/>
      </w:pPr>
      <w:rPr>
        <w:rFonts w:ascii="Courier New" w:hAnsi="Courier New" w:hint="default"/>
      </w:rPr>
    </w:lvl>
    <w:lvl w:ilvl="2" w:tplc="C6065194">
      <w:start w:val="1"/>
      <w:numFmt w:val="bullet"/>
      <w:lvlText w:val=""/>
      <w:lvlJc w:val="left"/>
      <w:pPr>
        <w:ind w:left="2160" w:hanging="360"/>
      </w:pPr>
      <w:rPr>
        <w:rFonts w:ascii="Wingdings" w:hAnsi="Wingdings" w:hint="default"/>
      </w:rPr>
    </w:lvl>
    <w:lvl w:ilvl="3" w:tplc="119AB820">
      <w:start w:val="1"/>
      <w:numFmt w:val="bullet"/>
      <w:lvlText w:val=""/>
      <w:lvlJc w:val="left"/>
      <w:pPr>
        <w:ind w:left="2880" w:hanging="360"/>
      </w:pPr>
      <w:rPr>
        <w:rFonts w:ascii="Symbol" w:hAnsi="Symbol" w:hint="default"/>
      </w:rPr>
    </w:lvl>
    <w:lvl w:ilvl="4" w:tplc="173A6D64">
      <w:start w:val="1"/>
      <w:numFmt w:val="bullet"/>
      <w:lvlText w:val="o"/>
      <w:lvlJc w:val="left"/>
      <w:pPr>
        <w:ind w:left="3600" w:hanging="360"/>
      </w:pPr>
      <w:rPr>
        <w:rFonts w:ascii="Courier New" w:hAnsi="Courier New" w:hint="default"/>
      </w:rPr>
    </w:lvl>
    <w:lvl w:ilvl="5" w:tplc="F9E08830">
      <w:start w:val="1"/>
      <w:numFmt w:val="bullet"/>
      <w:lvlText w:val=""/>
      <w:lvlJc w:val="left"/>
      <w:pPr>
        <w:ind w:left="4320" w:hanging="360"/>
      </w:pPr>
      <w:rPr>
        <w:rFonts w:ascii="Wingdings" w:hAnsi="Wingdings" w:hint="default"/>
      </w:rPr>
    </w:lvl>
    <w:lvl w:ilvl="6" w:tplc="FEE8A43C">
      <w:start w:val="1"/>
      <w:numFmt w:val="bullet"/>
      <w:lvlText w:val=""/>
      <w:lvlJc w:val="left"/>
      <w:pPr>
        <w:ind w:left="5040" w:hanging="360"/>
      </w:pPr>
      <w:rPr>
        <w:rFonts w:ascii="Symbol" w:hAnsi="Symbol" w:hint="default"/>
      </w:rPr>
    </w:lvl>
    <w:lvl w:ilvl="7" w:tplc="20A8402A">
      <w:start w:val="1"/>
      <w:numFmt w:val="bullet"/>
      <w:lvlText w:val="o"/>
      <w:lvlJc w:val="left"/>
      <w:pPr>
        <w:ind w:left="5760" w:hanging="360"/>
      </w:pPr>
      <w:rPr>
        <w:rFonts w:ascii="Courier New" w:hAnsi="Courier New" w:hint="default"/>
      </w:rPr>
    </w:lvl>
    <w:lvl w:ilvl="8" w:tplc="1DF6D094">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9"/>
  </w:num>
  <w:num w:numId="4">
    <w:abstractNumId w:val="28"/>
  </w:num>
  <w:num w:numId="5">
    <w:abstractNumId w:val="5"/>
  </w:num>
  <w:num w:numId="6">
    <w:abstractNumId w:val="7"/>
  </w:num>
  <w:num w:numId="7">
    <w:abstractNumId w:val="32"/>
  </w:num>
  <w:num w:numId="8">
    <w:abstractNumId w:val="19"/>
  </w:num>
  <w:num w:numId="9">
    <w:abstractNumId w:val="30"/>
  </w:num>
  <w:num w:numId="10">
    <w:abstractNumId w:val="2"/>
  </w:num>
  <w:num w:numId="11">
    <w:abstractNumId w:val="37"/>
  </w:num>
  <w:num w:numId="12">
    <w:abstractNumId w:val="34"/>
  </w:num>
  <w:num w:numId="13">
    <w:abstractNumId w:val="6"/>
  </w:num>
  <w:num w:numId="14">
    <w:abstractNumId w:val="33"/>
  </w:num>
  <w:num w:numId="15">
    <w:abstractNumId w:val="10"/>
  </w:num>
  <w:num w:numId="16">
    <w:abstractNumId w:val="16"/>
  </w:num>
  <w:num w:numId="17">
    <w:abstractNumId w:val="1"/>
  </w:num>
  <w:num w:numId="18">
    <w:abstractNumId w:val="25"/>
  </w:num>
  <w:num w:numId="19">
    <w:abstractNumId w:val="18"/>
  </w:num>
  <w:num w:numId="20">
    <w:abstractNumId w:val="24"/>
  </w:num>
  <w:num w:numId="21">
    <w:abstractNumId w:val="36"/>
  </w:num>
  <w:num w:numId="22">
    <w:abstractNumId w:val="11"/>
  </w:num>
  <w:num w:numId="23">
    <w:abstractNumId w:val="27"/>
  </w:num>
  <w:num w:numId="24">
    <w:abstractNumId w:val="15"/>
  </w:num>
  <w:num w:numId="25">
    <w:abstractNumId w:val="8"/>
  </w:num>
  <w:num w:numId="26">
    <w:abstractNumId w:val="20"/>
  </w:num>
  <w:num w:numId="27">
    <w:abstractNumId w:val="3"/>
  </w:num>
  <w:num w:numId="28">
    <w:abstractNumId w:val="38"/>
  </w:num>
  <w:num w:numId="29">
    <w:abstractNumId w:val="12"/>
  </w:num>
  <w:num w:numId="30">
    <w:abstractNumId w:val="13"/>
  </w:num>
  <w:num w:numId="31">
    <w:abstractNumId w:val="31"/>
  </w:num>
  <w:num w:numId="32">
    <w:abstractNumId w:val="0"/>
  </w:num>
  <w:num w:numId="33">
    <w:abstractNumId w:val="26"/>
  </w:num>
  <w:num w:numId="34">
    <w:abstractNumId w:val="17"/>
  </w:num>
  <w:num w:numId="35">
    <w:abstractNumId w:val="4"/>
  </w:num>
  <w:num w:numId="36">
    <w:abstractNumId w:val="22"/>
  </w:num>
  <w:num w:numId="37">
    <w:abstractNumId w:val="35"/>
  </w:num>
  <w:num w:numId="38">
    <w:abstractNumId w:val="29"/>
  </w:num>
  <w:num w:numId="39">
    <w:abstractNumId w:val="14"/>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D9C"/>
    <w:rsid w:val="00000CE7"/>
    <w:rsid w:val="00005875"/>
    <w:rsid w:val="00007930"/>
    <w:rsid w:val="000139A2"/>
    <w:rsid w:val="0001652E"/>
    <w:rsid w:val="00016B4F"/>
    <w:rsid w:val="00021BB0"/>
    <w:rsid w:val="000246A2"/>
    <w:rsid w:val="00026AFA"/>
    <w:rsid w:val="000324E4"/>
    <w:rsid w:val="00035B4D"/>
    <w:rsid w:val="00042EAC"/>
    <w:rsid w:val="000456C1"/>
    <w:rsid w:val="00046934"/>
    <w:rsid w:val="00046C3F"/>
    <w:rsid w:val="00047A07"/>
    <w:rsid w:val="0005103A"/>
    <w:rsid w:val="00051294"/>
    <w:rsid w:val="00051A20"/>
    <w:rsid w:val="000530DA"/>
    <w:rsid w:val="000564AE"/>
    <w:rsid w:val="000628BD"/>
    <w:rsid w:val="00065C31"/>
    <w:rsid w:val="00066AFD"/>
    <w:rsid w:val="00066EBD"/>
    <w:rsid w:val="00067864"/>
    <w:rsid w:val="00072508"/>
    <w:rsid w:val="00072948"/>
    <w:rsid w:val="000735D9"/>
    <w:rsid w:val="000811D6"/>
    <w:rsid w:val="000834B3"/>
    <w:rsid w:val="00084F90"/>
    <w:rsid w:val="000856DA"/>
    <w:rsid w:val="00086164"/>
    <w:rsid w:val="0008709F"/>
    <w:rsid w:val="000962AF"/>
    <w:rsid w:val="00097398"/>
    <w:rsid w:val="000A1035"/>
    <w:rsid w:val="000A1343"/>
    <w:rsid w:val="000A26E7"/>
    <w:rsid w:val="000A30D0"/>
    <w:rsid w:val="000A33F7"/>
    <w:rsid w:val="000A50D9"/>
    <w:rsid w:val="000B033D"/>
    <w:rsid w:val="000B1732"/>
    <w:rsid w:val="000B38ED"/>
    <w:rsid w:val="000C34DB"/>
    <w:rsid w:val="000D3275"/>
    <w:rsid w:val="000D5A00"/>
    <w:rsid w:val="000D6DC7"/>
    <w:rsid w:val="000E5FED"/>
    <w:rsid w:val="000E6796"/>
    <w:rsid w:val="000F1606"/>
    <w:rsid w:val="000F3D60"/>
    <w:rsid w:val="000F6F74"/>
    <w:rsid w:val="00100DF0"/>
    <w:rsid w:val="001063C7"/>
    <w:rsid w:val="00122FB7"/>
    <w:rsid w:val="00122FCA"/>
    <w:rsid w:val="00126333"/>
    <w:rsid w:val="0013244F"/>
    <w:rsid w:val="00133B9B"/>
    <w:rsid w:val="00136031"/>
    <w:rsid w:val="00146F4D"/>
    <w:rsid w:val="00153CCE"/>
    <w:rsid w:val="00154E8C"/>
    <w:rsid w:val="00165382"/>
    <w:rsid w:val="00171498"/>
    <w:rsid w:val="001722E0"/>
    <w:rsid w:val="00172F1A"/>
    <w:rsid w:val="0018011B"/>
    <w:rsid w:val="00181553"/>
    <w:rsid w:val="00187C7D"/>
    <w:rsid w:val="00192EF3"/>
    <w:rsid w:val="001971EB"/>
    <w:rsid w:val="001972F3"/>
    <w:rsid w:val="001A6445"/>
    <w:rsid w:val="001A6EB6"/>
    <w:rsid w:val="001B0BE9"/>
    <w:rsid w:val="001B5DEB"/>
    <w:rsid w:val="001C22EE"/>
    <w:rsid w:val="001C671A"/>
    <w:rsid w:val="001C7A14"/>
    <w:rsid w:val="001C7D9C"/>
    <w:rsid w:val="001D0734"/>
    <w:rsid w:val="001E228F"/>
    <w:rsid w:val="001F0983"/>
    <w:rsid w:val="001F1FB2"/>
    <w:rsid w:val="00225B8E"/>
    <w:rsid w:val="00230FCD"/>
    <w:rsid w:val="0023761D"/>
    <w:rsid w:val="00241129"/>
    <w:rsid w:val="00242E70"/>
    <w:rsid w:val="00246B64"/>
    <w:rsid w:val="00260541"/>
    <w:rsid w:val="0026318E"/>
    <w:rsid w:val="00271423"/>
    <w:rsid w:val="00272EB2"/>
    <w:rsid w:val="002731BE"/>
    <w:rsid w:val="0027671A"/>
    <w:rsid w:val="00284F38"/>
    <w:rsid w:val="00286FF7"/>
    <w:rsid w:val="00287399"/>
    <w:rsid w:val="00290597"/>
    <w:rsid w:val="00295212"/>
    <w:rsid w:val="002A7026"/>
    <w:rsid w:val="002B1FD3"/>
    <w:rsid w:val="002B287A"/>
    <w:rsid w:val="002C2B63"/>
    <w:rsid w:val="002C5271"/>
    <w:rsid w:val="002C7130"/>
    <w:rsid w:val="002E51EE"/>
    <w:rsid w:val="002F2038"/>
    <w:rsid w:val="002F6A5D"/>
    <w:rsid w:val="002F725F"/>
    <w:rsid w:val="0030589E"/>
    <w:rsid w:val="00306205"/>
    <w:rsid w:val="003065CE"/>
    <w:rsid w:val="00307989"/>
    <w:rsid w:val="003103D8"/>
    <w:rsid w:val="00310BC6"/>
    <w:rsid w:val="00310FEF"/>
    <w:rsid w:val="0031203E"/>
    <w:rsid w:val="00314DF8"/>
    <w:rsid w:val="00320025"/>
    <w:rsid w:val="00321216"/>
    <w:rsid w:val="003216BE"/>
    <w:rsid w:val="00323DD0"/>
    <w:rsid w:val="00324945"/>
    <w:rsid w:val="0033028A"/>
    <w:rsid w:val="0033628C"/>
    <w:rsid w:val="00342DC4"/>
    <w:rsid w:val="003466ED"/>
    <w:rsid w:val="00350D9E"/>
    <w:rsid w:val="003546BF"/>
    <w:rsid w:val="00360616"/>
    <w:rsid w:val="00360EEA"/>
    <w:rsid w:val="0036291C"/>
    <w:rsid w:val="00362FD2"/>
    <w:rsid w:val="00363848"/>
    <w:rsid w:val="00366618"/>
    <w:rsid w:val="00370243"/>
    <w:rsid w:val="00373371"/>
    <w:rsid w:val="00375AF3"/>
    <w:rsid w:val="003800CF"/>
    <w:rsid w:val="00381943"/>
    <w:rsid w:val="00386FD0"/>
    <w:rsid w:val="003903F7"/>
    <w:rsid w:val="00392A3D"/>
    <w:rsid w:val="00397D8E"/>
    <w:rsid w:val="003A09DE"/>
    <w:rsid w:val="003A2E99"/>
    <w:rsid w:val="003A473B"/>
    <w:rsid w:val="003B2458"/>
    <w:rsid w:val="003B54D8"/>
    <w:rsid w:val="003C14B4"/>
    <w:rsid w:val="003C2905"/>
    <w:rsid w:val="003C4E6A"/>
    <w:rsid w:val="003C753D"/>
    <w:rsid w:val="003D0C4E"/>
    <w:rsid w:val="003D0D23"/>
    <w:rsid w:val="003D0E32"/>
    <w:rsid w:val="003E57C6"/>
    <w:rsid w:val="003E7559"/>
    <w:rsid w:val="003E7C65"/>
    <w:rsid w:val="003F60D8"/>
    <w:rsid w:val="0040211C"/>
    <w:rsid w:val="00404B1A"/>
    <w:rsid w:val="0040552A"/>
    <w:rsid w:val="004057ED"/>
    <w:rsid w:val="00406DE7"/>
    <w:rsid w:val="00407E05"/>
    <w:rsid w:val="00412EC1"/>
    <w:rsid w:val="00414CBC"/>
    <w:rsid w:val="00417D19"/>
    <w:rsid w:val="00417D37"/>
    <w:rsid w:val="004264EE"/>
    <w:rsid w:val="00426A6F"/>
    <w:rsid w:val="00427803"/>
    <w:rsid w:val="00430BF2"/>
    <w:rsid w:val="00436B0A"/>
    <w:rsid w:val="0044258D"/>
    <w:rsid w:val="00444762"/>
    <w:rsid w:val="00445D8A"/>
    <w:rsid w:val="00447459"/>
    <w:rsid w:val="00450126"/>
    <w:rsid w:val="004523A9"/>
    <w:rsid w:val="00453A63"/>
    <w:rsid w:val="004577D7"/>
    <w:rsid w:val="0046024E"/>
    <w:rsid w:val="00462CC0"/>
    <w:rsid w:val="004659B2"/>
    <w:rsid w:val="00472588"/>
    <w:rsid w:val="00473233"/>
    <w:rsid w:val="004742AB"/>
    <w:rsid w:val="00482368"/>
    <w:rsid w:val="004843B7"/>
    <w:rsid w:val="00487490"/>
    <w:rsid w:val="0049086B"/>
    <w:rsid w:val="004912AD"/>
    <w:rsid w:val="0049210C"/>
    <w:rsid w:val="004929F3"/>
    <w:rsid w:val="004941F8"/>
    <w:rsid w:val="004A3FF0"/>
    <w:rsid w:val="004A5ED8"/>
    <w:rsid w:val="004A7ADB"/>
    <w:rsid w:val="004B5BDC"/>
    <w:rsid w:val="004C10CF"/>
    <w:rsid w:val="004C52C7"/>
    <w:rsid w:val="004C6730"/>
    <w:rsid w:val="004C7F53"/>
    <w:rsid w:val="004E1B54"/>
    <w:rsid w:val="004E2110"/>
    <w:rsid w:val="004E345A"/>
    <w:rsid w:val="004E3D75"/>
    <w:rsid w:val="004E6DFF"/>
    <w:rsid w:val="004E6EF7"/>
    <w:rsid w:val="004F1A11"/>
    <w:rsid w:val="004F70B0"/>
    <w:rsid w:val="00502699"/>
    <w:rsid w:val="00512025"/>
    <w:rsid w:val="0051254E"/>
    <w:rsid w:val="00521120"/>
    <w:rsid w:val="0052353F"/>
    <w:rsid w:val="0053135A"/>
    <w:rsid w:val="00531EE4"/>
    <w:rsid w:val="00532D93"/>
    <w:rsid w:val="00533952"/>
    <w:rsid w:val="00533D71"/>
    <w:rsid w:val="00535FDB"/>
    <w:rsid w:val="0054267B"/>
    <w:rsid w:val="005435DF"/>
    <w:rsid w:val="00547B19"/>
    <w:rsid w:val="00551F11"/>
    <w:rsid w:val="0056046C"/>
    <w:rsid w:val="00580418"/>
    <w:rsid w:val="005832D4"/>
    <w:rsid w:val="00587DC3"/>
    <w:rsid w:val="00590477"/>
    <w:rsid w:val="005906CB"/>
    <w:rsid w:val="0059539D"/>
    <w:rsid w:val="005965F0"/>
    <w:rsid w:val="00597CBA"/>
    <w:rsid w:val="005A0CCA"/>
    <w:rsid w:val="005A0EBB"/>
    <w:rsid w:val="005A1764"/>
    <w:rsid w:val="005A3E9B"/>
    <w:rsid w:val="005A5808"/>
    <w:rsid w:val="005B1A04"/>
    <w:rsid w:val="005C00E0"/>
    <w:rsid w:val="005C7A4B"/>
    <w:rsid w:val="005D13E0"/>
    <w:rsid w:val="005D5F86"/>
    <w:rsid w:val="005E2EBA"/>
    <w:rsid w:val="005E3C58"/>
    <w:rsid w:val="005F0169"/>
    <w:rsid w:val="005F6D5C"/>
    <w:rsid w:val="00601276"/>
    <w:rsid w:val="00604E6E"/>
    <w:rsid w:val="00605760"/>
    <w:rsid w:val="006063F1"/>
    <w:rsid w:val="00606AD2"/>
    <w:rsid w:val="00607B2B"/>
    <w:rsid w:val="0061038C"/>
    <w:rsid w:val="0061144A"/>
    <w:rsid w:val="00613CD4"/>
    <w:rsid w:val="00613E89"/>
    <w:rsid w:val="00615285"/>
    <w:rsid w:val="00616B5B"/>
    <w:rsid w:val="00622A72"/>
    <w:rsid w:val="0062385D"/>
    <w:rsid w:val="00623A8A"/>
    <w:rsid w:val="00630103"/>
    <w:rsid w:val="006321F1"/>
    <w:rsid w:val="006342DB"/>
    <w:rsid w:val="00634885"/>
    <w:rsid w:val="0063639A"/>
    <w:rsid w:val="006374AC"/>
    <w:rsid w:val="00641D4A"/>
    <w:rsid w:val="00643E63"/>
    <w:rsid w:val="00645327"/>
    <w:rsid w:val="00645F5E"/>
    <w:rsid w:val="006507E2"/>
    <w:rsid w:val="006643C8"/>
    <w:rsid w:val="00665600"/>
    <w:rsid w:val="006715F0"/>
    <w:rsid w:val="006722A2"/>
    <w:rsid w:val="00675922"/>
    <w:rsid w:val="006765FE"/>
    <w:rsid w:val="00680562"/>
    <w:rsid w:val="006817C6"/>
    <w:rsid w:val="00682BBC"/>
    <w:rsid w:val="0068376C"/>
    <w:rsid w:val="00683A20"/>
    <w:rsid w:val="006929E6"/>
    <w:rsid w:val="00695E19"/>
    <w:rsid w:val="006969E0"/>
    <w:rsid w:val="006A16AE"/>
    <w:rsid w:val="006A47F4"/>
    <w:rsid w:val="006B4E24"/>
    <w:rsid w:val="006D47B8"/>
    <w:rsid w:val="006E07D8"/>
    <w:rsid w:val="006F111F"/>
    <w:rsid w:val="006F1651"/>
    <w:rsid w:val="006F4EBB"/>
    <w:rsid w:val="00701F21"/>
    <w:rsid w:val="00710197"/>
    <w:rsid w:val="007163D8"/>
    <w:rsid w:val="007202D8"/>
    <w:rsid w:val="007230BA"/>
    <w:rsid w:val="00725022"/>
    <w:rsid w:val="007415D3"/>
    <w:rsid w:val="00744540"/>
    <w:rsid w:val="00744880"/>
    <w:rsid w:val="00755FD5"/>
    <w:rsid w:val="00762CC1"/>
    <w:rsid w:val="00762EBF"/>
    <w:rsid w:val="00764651"/>
    <w:rsid w:val="0076675D"/>
    <w:rsid w:val="007712D9"/>
    <w:rsid w:val="00771715"/>
    <w:rsid w:val="00776A5F"/>
    <w:rsid w:val="0078210B"/>
    <w:rsid w:val="007829FA"/>
    <w:rsid w:val="00783652"/>
    <w:rsid w:val="00785C86"/>
    <w:rsid w:val="00786729"/>
    <w:rsid w:val="007871E1"/>
    <w:rsid w:val="00790376"/>
    <w:rsid w:val="007A2367"/>
    <w:rsid w:val="007A41A4"/>
    <w:rsid w:val="007B2584"/>
    <w:rsid w:val="007B6201"/>
    <w:rsid w:val="007C0574"/>
    <w:rsid w:val="007C2281"/>
    <w:rsid w:val="007C2F1C"/>
    <w:rsid w:val="007C43B9"/>
    <w:rsid w:val="007C74B1"/>
    <w:rsid w:val="007C7B7F"/>
    <w:rsid w:val="007D4802"/>
    <w:rsid w:val="007E4BFD"/>
    <w:rsid w:val="007E76F7"/>
    <w:rsid w:val="007F1EDB"/>
    <w:rsid w:val="007F3C62"/>
    <w:rsid w:val="007F6899"/>
    <w:rsid w:val="007F727F"/>
    <w:rsid w:val="008013DF"/>
    <w:rsid w:val="00805381"/>
    <w:rsid w:val="00810C78"/>
    <w:rsid w:val="00811D9D"/>
    <w:rsid w:val="00812F59"/>
    <w:rsid w:val="00815AAE"/>
    <w:rsid w:val="00817104"/>
    <w:rsid w:val="00820BA2"/>
    <w:rsid w:val="00821D9A"/>
    <w:rsid w:val="008225DB"/>
    <w:rsid w:val="008305CA"/>
    <w:rsid w:val="008311C9"/>
    <w:rsid w:val="00832163"/>
    <w:rsid w:val="00835EC2"/>
    <w:rsid w:val="00847903"/>
    <w:rsid w:val="00867E60"/>
    <w:rsid w:val="00873377"/>
    <w:rsid w:val="0088394A"/>
    <w:rsid w:val="008931E6"/>
    <w:rsid w:val="00894216"/>
    <w:rsid w:val="00894E02"/>
    <w:rsid w:val="0089543C"/>
    <w:rsid w:val="008A0F55"/>
    <w:rsid w:val="008A31F1"/>
    <w:rsid w:val="008A3421"/>
    <w:rsid w:val="008C25DD"/>
    <w:rsid w:val="008C283C"/>
    <w:rsid w:val="008C50A5"/>
    <w:rsid w:val="008C64D0"/>
    <w:rsid w:val="008D0D13"/>
    <w:rsid w:val="008E122D"/>
    <w:rsid w:val="008E1567"/>
    <w:rsid w:val="008E472D"/>
    <w:rsid w:val="008F1805"/>
    <w:rsid w:val="008F22C5"/>
    <w:rsid w:val="008F23C3"/>
    <w:rsid w:val="008F38C7"/>
    <w:rsid w:val="008F3FBC"/>
    <w:rsid w:val="00900DCC"/>
    <w:rsid w:val="00902715"/>
    <w:rsid w:val="00904568"/>
    <w:rsid w:val="00904F73"/>
    <w:rsid w:val="00905C75"/>
    <w:rsid w:val="00906AC0"/>
    <w:rsid w:val="009101C5"/>
    <w:rsid w:val="00910461"/>
    <w:rsid w:val="009107CA"/>
    <w:rsid w:val="00910F1A"/>
    <w:rsid w:val="0091301D"/>
    <w:rsid w:val="009278FB"/>
    <w:rsid w:val="00935E9F"/>
    <w:rsid w:val="00936D84"/>
    <w:rsid w:val="00941516"/>
    <w:rsid w:val="00942523"/>
    <w:rsid w:val="00947EB5"/>
    <w:rsid w:val="009503A9"/>
    <w:rsid w:val="00950919"/>
    <w:rsid w:val="00952C67"/>
    <w:rsid w:val="00954661"/>
    <w:rsid w:val="00960D21"/>
    <w:rsid w:val="00962409"/>
    <w:rsid w:val="00967292"/>
    <w:rsid w:val="00970120"/>
    <w:rsid w:val="009702A9"/>
    <w:rsid w:val="00973647"/>
    <w:rsid w:val="00982C14"/>
    <w:rsid w:val="00983009"/>
    <w:rsid w:val="0098352E"/>
    <w:rsid w:val="00987851"/>
    <w:rsid w:val="0099003D"/>
    <w:rsid w:val="009961F6"/>
    <w:rsid w:val="00997B1D"/>
    <w:rsid w:val="009A0CB6"/>
    <w:rsid w:val="009B0282"/>
    <w:rsid w:val="009B0F37"/>
    <w:rsid w:val="009B3924"/>
    <w:rsid w:val="009B6734"/>
    <w:rsid w:val="009B6FB6"/>
    <w:rsid w:val="009C38C5"/>
    <w:rsid w:val="009E48DC"/>
    <w:rsid w:val="009E6166"/>
    <w:rsid w:val="009E6E88"/>
    <w:rsid w:val="009E746E"/>
    <w:rsid w:val="009F055F"/>
    <w:rsid w:val="009F1897"/>
    <w:rsid w:val="009F42FE"/>
    <w:rsid w:val="009F5B1F"/>
    <w:rsid w:val="009F7456"/>
    <w:rsid w:val="00A00723"/>
    <w:rsid w:val="00A0205B"/>
    <w:rsid w:val="00A03604"/>
    <w:rsid w:val="00A04C16"/>
    <w:rsid w:val="00A0660B"/>
    <w:rsid w:val="00A1114E"/>
    <w:rsid w:val="00A12643"/>
    <w:rsid w:val="00A276B7"/>
    <w:rsid w:val="00A31E81"/>
    <w:rsid w:val="00A34688"/>
    <w:rsid w:val="00A36F1D"/>
    <w:rsid w:val="00A404BB"/>
    <w:rsid w:val="00A410B4"/>
    <w:rsid w:val="00A4295C"/>
    <w:rsid w:val="00A43D59"/>
    <w:rsid w:val="00A5772C"/>
    <w:rsid w:val="00A630C8"/>
    <w:rsid w:val="00A6311C"/>
    <w:rsid w:val="00A65742"/>
    <w:rsid w:val="00A7505C"/>
    <w:rsid w:val="00A769B1"/>
    <w:rsid w:val="00A7759F"/>
    <w:rsid w:val="00A777FB"/>
    <w:rsid w:val="00A842A9"/>
    <w:rsid w:val="00A91EFE"/>
    <w:rsid w:val="00A93D17"/>
    <w:rsid w:val="00AA0F36"/>
    <w:rsid w:val="00AA3183"/>
    <w:rsid w:val="00AB6690"/>
    <w:rsid w:val="00AC041E"/>
    <w:rsid w:val="00AC0810"/>
    <w:rsid w:val="00AC2C4A"/>
    <w:rsid w:val="00AC731E"/>
    <w:rsid w:val="00AD2FA2"/>
    <w:rsid w:val="00AD6D74"/>
    <w:rsid w:val="00AE2012"/>
    <w:rsid w:val="00AE2AF6"/>
    <w:rsid w:val="00AE5710"/>
    <w:rsid w:val="00AE6B9B"/>
    <w:rsid w:val="00AE71B4"/>
    <w:rsid w:val="00AE74EB"/>
    <w:rsid w:val="00AF556E"/>
    <w:rsid w:val="00B00EE0"/>
    <w:rsid w:val="00B02952"/>
    <w:rsid w:val="00B02CEF"/>
    <w:rsid w:val="00B06ADA"/>
    <w:rsid w:val="00B124D3"/>
    <w:rsid w:val="00B151D2"/>
    <w:rsid w:val="00B17F9C"/>
    <w:rsid w:val="00B2079D"/>
    <w:rsid w:val="00B21771"/>
    <w:rsid w:val="00B232EC"/>
    <w:rsid w:val="00B24D19"/>
    <w:rsid w:val="00B26D9C"/>
    <w:rsid w:val="00B32870"/>
    <w:rsid w:val="00B423B2"/>
    <w:rsid w:val="00B4551A"/>
    <w:rsid w:val="00B45994"/>
    <w:rsid w:val="00B45BD3"/>
    <w:rsid w:val="00B46425"/>
    <w:rsid w:val="00B51766"/>
    <w:rsid w:val="00B51BF9"/>
    <w:rsid w:val="00B523BC"/>
    <w:rsid w:val="00B54E29"/>
    <w:rsid w:val="00B55288"/>
    <w:rsid w:val="00B6277A"/>
    <w:rsid w:val="00B64378"/>
    <w:rsid w:val="00B65111"/>
    <w:rsid w:val="00B65BA9"/>
    <w:rsid w:val="00B70281"/>
    <w:rsid w:val="00B71851"/>
    <w:rsid w:val="00B71F2E"/>
    <w:rsid w:val="00B73553"/>
    <w:rsid w:val="00B76EA9"/>
    <w:rsid w:val="00B84CC5"/>
    <w:rsid w:val="00B86FF8"/>
    <w:rsid w:val="00B90976"/>
    <w:rsid w:val="00B9304B"/>
    <w:rsid w:val="00B9353E"/>
    <w:rsid w:val="00B95826"/>
    <w:rsid w:val="00B95965"/>
    <w:rsid w:val="00BA7A5B"/>
    <w:rsid w:val="00BB056D"/>
    <w:rsid w:val="00BB3FBB"/>
    <w:rsid w:val="00BB4290"/>
    <w:rsid w:val="00BC25B3"/>
    <w:rsid w:val="00BC5BF3"/>
    <w:rsid w:val="00BD2FDF"/>
    <w:rsid w:val="00BD3853"/>
    <w:rsid w:val="00BD7151"/>
    <w:rsid w:val="00BD7BE2"/>
    <w:rsid w:val="00BE1B11"/>
    <w:rsid w:val="00BE2581"/>
    <w:rsid w:val="00BE488B"/>
    <w:rsid w:val="00BF209F"/>
    <w:rsid w:val="00BF4637"/>
    <w:rsid w:val="00C07F6A"/>
    <w:rsid w:val="00C12578"/>
    <w:rsid w:val="00C12BB7"/>
    <w:rsid w:val="00C14028"/>
    <w:rsid w:val="00C1795E"/>
    <w:rsid w:val="00C201A0"/>
    <w:rsid w:val="00C20C48"/>
    <w:rsid w:val="00C20CB6"/>
    <w:rsid w:val="00C23287"/>
    <w:rsid w:val="00C25335"/>
    <w:rsid w:val="00C27EF4"/>
    <w:rsid w:val="00C30704"/>
    <w:rsid w:val="00C30ABD"/>
    <w:rsid w:val="00C33E66"/>
    <w:rsid w:val="00C3731C"/>
    <w:rsid w:val="00C51E7A"/>
    <w:rsid w:val="00C52E33"/>
    <w:rsid w:val="00C65BB0"/>
    <w:rsid w:val="00C76A81"/>
    <w:rsid w:val="00C80228"/>
    <w:rsid w:val="00C80AFE"/>
    <w:rsid w:val="00C8473A"/>
    <w:rsid w:val="00C90937"/>
    <w:rsid w:val="00C94CD5"/>
    <w:rsid w:val="00CA4B1B"/>
    <w:rsid w:val="00CA67CF"/>
    <w:rsid w:val="00CB1E82"/>
    <w:rsid w:val="00CB2B4B"/>
    <w:rsid w:val="00CB3B68"/>
    <w:rsid w:val="00CB5C49"/>
    <w:rsid w:val="00CB6A7F"/>
    <w:rsid w:val="00CB717F"/>
    <w:rsid w:val="00CC50F8"/>
    <w:rsid w:val="00CC52EA"/>
    <w:rsid w:val="00CC5618"/>
    <w:rsid w:val="00CD0C14"/>
    <w:rsid w:val="00CD0FB9"/>
    <w:rsid w:val="00CD1B28"/>
    <w:rsid w:val="00CD43DA"/>
    <w:rsid w:val="00CD7540"/>
    <w:rsid w:val="00CE365A"/>
    <w:rsid w:val="00CF218C"/>
    <w:rsid w:val="00CF60E5"/>
    <w:rsid w:val="00CF694E"/>
    <w:rsid w:val="00CF707E"/>
    <w:rsid w:val="00D02095"/>
    <w:rsid w:val="00D06603"/>
    <w:rsid w:val="00D10759"/>
    <w:rsid w:val="00D173DD"/>
    <w:rsid w:val="00D17BE2"/>
    <w:rsid w:val="00D17E9B"/>
    <w:rsid w:val="00D24256"/>
    <w:rsid w:val="00D2706E"/>
    <w:rsid w:val="00D31914"/>
    <w:rsid w:val="00D427EC"/>
    <w:rsid w:val="00D5058F"/>
    <w:rsid w:val="00D55684"/>
    <w:rsid w:val="00D6073D"/>
    <w:rsid w:val="00D62B9A"/>
    <w:rsid w:val="00D64C17"/>
    <w:rsid w:val="00D65A2D"/>
    <w:rsid w:val="00D66D85"/>
    <w:rsid w:val="00D670FB"/>
    <w:rsid w:val="00D6772D"/>
    <w:rsid w:val="00D67BBB"/>
    <w:rsid w:val="00D81FC4"/>
    <w:rsid w:val="00D836F5"/>
    <w:rsid w:val="00D95A10"/>
    <w:rsid w:val="00DA6F37"/>
    <w:rsid w:val="00DC1CE6"/>
    <w:rsid w:val="00DC3886"/>
    <w:rsid w:val="00DC4351"/>
    <w:rsid w:val="00DC6A1A"/>
    <w:rsid w:val="00DC7E8C"/>
    <w:rsid w:val="00DD33F5"/>
    <w:rsid w:val="00DD3EC6"/>
    <w:rsid w:val="00DD4975"/>
    <w:rsid w:val="00DD4C68"/>
    <w:rsid w:val="00DD6074"/>
    <w:rsid w:val="00DE3F74"/>
    <w:rsid w:val="00DE4F34"/>
    <w:rsid w:val="00DE52A7"/>
    <w:rsid w:val="00DE5941"/>
    <w:rsid w:val="00DE6F7C"/>
    <w:rsid w:val="00DE7E7E"/>
    <w:rsid w:val="00DF4152"/>
    <w:rsid w:val="00DF6DF6"/>
    <w:rsid w:val="00E0122F"/>
    <w:rsid w:val="00E020A9"/>
    <w:rsid w:val="00E02B8F"/>
    <w:rsid w:val="00E040B3"/>
    <w:rsid w:val="00E04478"/>
    <w:rsid w:val="00E05272"/>
    <w:rsid w:val="00E06D72"/>
    <w:rsid w:val="00E12B99"/>
    <w:rsid w:val="00E13495"/>
    <w:rsid w:val="00E15257"/>
    <w:rsid w:val="00E1528D"/>
    <w:rsid w:val="00E1606C"/>
    <w:rsid w:val="00E2190B"/>
    <w:rsid w:val="00E220CA"/>
    <w:rsid w:val="00E22D39"/>
    <w:rsid w:val="00E26188"/>
    <w:rsid w:val="00E31281"/>
    <w:rsid w:val="00E376E8"/>
    <w:rsid w:val="00E51C33"/>
    <w:rsid w:val="00E57005"/>
    <w:rsid w:val="00E5786E"/>
    <w:rsid w:val="00E6190A"/>
    <w:rsid w:val="00E657CD"/>
    <w:rsid w:val="00E76670"/>
    <w:rsid w:val="00E82635"/>
    <w:rsid w:val="00E917CB"/>
    <w:rsid w:val="00E918F1"/>
    <w:rsid w:val="00E9533F"/>
    <w:rsid w:val="00EA24DA"/>
    <w:rsid w:val="00EB2C04"/>
    <w:rsid w:val="00EC0361"/>
    <w:rsid w:val="00EC081E"/>
    <w:rsid w:val="00ED1487"/>
    <w:rsid w:val="00ED557D"/>
    <w:rsid w:val="00EE0323"/>
    <w:rsid w:val="00EE041A"/>
    <w:rsid w:val="00EE41CB"/>
    <w:rsid w:val="00EF72E5"/>
    <w:rsid w:val="00EF7884"/>
    <w:rsid w:val="00F01E3C"/>
    <w:rsid w:val="00F0416B"/>
    <w:rsid w:val="00F06179"/>
    <w:rsid w:val="00F156A9"/>
    <w:rsid w:val="00F231AB"/>
    <w:rsid w:val="00F23EB4"/>
    <w:rsid w:val="00F24733"/>
    <w:rsid w:val="00F30454"/>
    <w:rsid w:val="00F3119F"/>
    <w:rsid w:val="00F3316F"/>
    <w:rsid w:val="00F42598"/>
    <w:rsid w:val="00F45E27"/>
    <w:rsid w:val="00F50536"/>
    <w:rsid w:val="00F557FE"/>
    <w:rsid w:val="00F559C4"/>
    <w:rsid w:val="00F56174"/>
    <w:rsid w:val="00F651BA"/>
    <w:rsid w:val="00F6675D"/>
    <w:rsid w:val="00F67BE4"/>
    <w:rsid w:val="00F70A31"/>
    <w:rsid w:val="00F76963"/>
    <w:rsid w:val="00F80477"/>
    <w:rsid w:val="00F855A7"/>
    <w:rsid w:val="00F85E64"/>
    <w:rsid w:val="00F94E01"/>
    <w:rsid w:val="00FA095D"/>
    <w:rsid w:val="00FA0E15"/>
    <w:rsid w:val="00FA17D6"/>
    <w:rsid w:val="00FA3B8B"/>
    <w:rsid w:val="00FA551D"/>
    <w:rsid w:val="00FA7756"/>
    <w:rsid w:val="00FB270A"/>
    <w:rsid w:val="00FB3BDE"/>
    <w:rsid w:val="00FC16B3"/>
    <w:rsid w:val="00FC2290"/>
    <w:rsid w:val="00FC3367"/>
    <w:rsid w:val="00FC49C1"/>
    <w:rsid w:val="00FC6AA5"/>
    <w:rsid w:val="00FC7109"/>
    <w:rsid w:val="00FE08F4"/>
    <w:rsid w:val="00FE730C"/>
    <w:rsid w:val="00FF0C80"/>
    <w:rsid w:val="4666C5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185EF"/>
  <w15:chartTrackingRefBased/>
  <w15:docId w15:val="{9A5A9225-7AC9-4D61-A56C-7C63E2EAE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730"/>
    <w:pPr>
      <w:suppressAutoHyphens/>
      <w:spacing w:line="252" w:lineRule="auto"/>
    </w:pPr>
    <w:rPr>
      <w:rFonts w:ascii="Calibri" w:eastAsia="Calibri" w:hAnsi="Calibri" w:cs="Calibri"/>
      <w:color w:val="00000A"/>
    </w:rPr>
  </w:style>
  <w:style w:type="paragraph" w:styleId="Titre1">
    <w:name w:val="heading 1"/>
    <w:basedOn w:val="Normal"/>
    <w:next w:val="Normal"/>
    <w:link w:val="Titre1Car"/>
    <w:uiPriority w:val="9"/>
    <w:qFormat/>
    <w:rsid w:val="00CF694E"/>
    <w:pPr>
      <w:widowControl w:val="0"/>
      <w:spacing w:after="0" w:line="240" w:lineRule="auto"/>
      <w:jc w:val="both"/>
      <w:outlineLvl w:val="0"/>
    </w:pPr>
    <w:rPr>
      <w:rFonts w:ascii="Arial" w:hAnsi="Arial" w:cs="Arial"/>
      <w:b/>
      <w:sz w:val="24"/>
      <w:szCs w:val="20"/>
      <w:u w:val="single"/>
      <w:lang w:eastAsia="fr-FR"/>
    </w:rPr>
  </w:style>
  <w:style w:type="paragraph" w:styleId="Titre2">
    <w:name w:val="heading 2"/>
    <w:basedOn w:val="Normal"/>
    <w:next w:val="Normal"/>
    <w:link w:val="Titre2Car"/>
    <w:uiPriority w:val="9"/>
    <w:unhideWhenUsed/>
    <w:qFormat/>
    <w:rsid w:val="00CF694E"/>
    <w:pPr>
      <w:outlineLvl w:val="1"/>
    </w:pPr>
    <w:rPr>
      <w:rFonts w:ascii="Arial" w:hAnsi="Arial" w:cs="Arial"/>
      <w:sz w:val="20"/>
      <w:szCs w:val="20"/>
      <w:u w:val="single"/>
      <w:lang w:eastAsia="fr-FR"/>
    </w:rPr>
  </w:style>
  <w:style w:type="paragraph" w:styleId="Titre3">
    <w:name w:val="heading 3"/>
    <w:basedOn w:val="Paragraphedeliste"/>
    <w:next w:val="Normal"/>
    <w:link w:val="Titre3Car"/>
    <w:uiPriority w:val="9"/>
    <w:unhideWhenUsed/>
    <w:qFormat/>
    <w:rsid w:val="000F1606"/>
    <w:pPr>
      <w:numPr>
        <w:numId w:val="5"/>
      </w:numPr>
      <w:jc w:val="both"/>
      <w:outlineLvl w:val="2"/>
    </w:pPr>
    <w:rPr>
      <w:rFonts w:ascii="Arial" w:hAnsi="Arial" w:cs="Arial"/>
      <w:sz w:val="20"/>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99"/>
    <w:qFormat/>
    <w:rsid w:val="00B26D9C"/>
    <w:pPr>
      <w:ind w:left="720"/>
    </w:pPr>
  </w:style>
  <w:style w:type="character" w:styleId="Marquedecommentaire">
    <w:name w:val="annotation reference"/>
    <w:basedOn w:val="Policepardfaut"/>
    <w:uiPriority w:val="99"/>
    <w:semiHidden/>
    <w:unhideWhenUsed/>
    <w:rsid w:val="003C753D"/>
    <w:rPr>
      <w:sz w:val="16"/>
      <w:szCs w:val="16"/>
    </w:rPr>
  </w:style>
  <w:style w:type="paragraph" w:styleId="Commentaire">
    <w:name w:val="annotation text"/>
    <w:basedOn w:val="Normal"/>
    <w:link w:val="CommentaireCar"/>
    <w:uiPriority w:val="99"/>
    <w:semiHidden/>
    <w:unhideWhenUsed/>
    <w:rsid w:val="003C753D"/>
    <w:pPr>
      <w:spacing w:line="240" w:lineRule="auto"/>
    </w:pPr>
    <w:rPr>
      <w:sz w:val="20"/>
      <w:szCs w:val="20"/>
    </w:rPr>
  </w:style>
  <w:style w:type="character" w:customStyle="1" w:styleId="CommentaireCar">
    <w:name w:val="Commentaire Car"/>
    <w:basedOn w:val="Policepardfaut"/>
    <w:link w:val="Commentaire"/>
    <w:uiPriority w:val="99"/>
    <w:semiHidden/>
    <w:rsid w:val="003C753D"/>
    <w:rPr>
      <w:rFonts w:ascii="Calibri" w:eastAsia="Calibri" w:hAnsi="Calibri" w:cs="Calibri"/>
      <w:color w:val="00000A"/>
      <w:sz w:val="20"/>
      <w:szCs w:val="20"/>
    </w:rPr>
  </w:style>
  <w:style w:type="paragraph" w:styleId="Objetducommentaire">
    <w:name w:val="annotation subject"/>
    <w:basedOn w:val="Commentaire"/>
    <w:next w:val="Commentaire"/>
    <w:link w:val="ObjetducommentaireCar"/>
    <w:uiPriority w:val="99"/>
    <w:semiHidden/>
    <w:unhideWhenUsed/>
    <w:rsid w:val="003C753D"/>
    <w:rPr>
      <w:b/>
      <w:bCs/>
    </w:rPr>
  </w:style>
  <w:style w:type="character" w:customStyle="1" w:styleId="ObjetducommentaireCar">
    <w:name w:val="Objet du commentaire Car"/>
    <w:basedOn w:val="CommentaireCar"/>
    <w:link w:val="Objetducommentaire"/>
    <w:uiPriority w:val="99"/>
    <w:semiHidden/>
    <w:rsid w:val="003C753D"/>
    <w:rPr>
      <w:rFonts w:ascii="Calibri" w:eastAsia="Calibri" w:hAnsi="Calibri" w:cs="Calibri"/>
      <w:b/>
      <w:bCs/>
      <w:color w:val="00000A"/>
      <w:sz w:val="20"/>
      <w:szCs w:val="20"/>
    </w:rPr>
  </w:style>
  <w:style w:type="paragraph" w:styleId="Textedebulles">
    <w:name w:val="Balloon Text"/>
    <w:basedOn w:val="Normal"/>
    <w:link w:val="TextedebullesCar"/>
    <w:uiPriority w:val="99"/>
    <w:semiHidden/>
    <w:unhideWhenUsed/>
    <w:rsid w:val="003C753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753D"/>
    <w:rPr>
      <w:rFonts w:ascii="Segoe UI" w:eastAsia="Calibri" w:hAnsi="Segoe UI" w:cs="Segoe UI"/>
      <w:color w:val="00000A"/>
      <w:sz w:val="18"/>
      <w:szCs w:val="18"/>
    </w:rPr>
  </w:style>
  <w:style w:type="paragraph" w:styleId="En-tte">
    <w:name w:val="header"/>
    <w:basedOn w:val="Normal"/>
    <w:link w:val="En-tteCar"/>
    <w:uiPriority w:val="99"/>
    <w:unhideWhenUsed/>
    <w:rsid w:val="008311C9"/>
    <w:pPr>
      <w:tabs>
        <w:tab w:val="center" w:pos="4536"/>
        <w:tab w:val="right" w:pos="9072"/>
      </w:tabs>
      <w:spacing w:after="0" w:line="240" w:lineRule="auto"/>
    </w:pPr>
  </w:style>
  <w:style w:type="character" w:customStyle="1" w:styleId="En-tteCar">
    <w:name w:val="En-tête Car"/>
    <w:basedOn w:val="Policepardfaut"/>
    <w:link w:val="En-tte"/>
    <w:uiPriority w:val="99"/>
    <w:rsid w:val="008311C9"/>
    <w:rPr>
      <w:rFonts w:ascii="Calibri" w:eastAsia="Calibri" w:hAnsi="Calibri" w:cs="Calibri"/>
      <w:color w:val="00000A"/>
    </w:rPr>
  </w:style>
  <w:style w:type="paragraph" w:styleId="Pieddepage">
    <w:name w:val="footer"/>
    <w:basedOn w:val="Normal"/>
    <w:link w:val="PieddepageCar"/>
    <w:uiPriority w:val="99"/>
    <w:unhideWhenUsed/>
    <w:rsid w:val="008311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11C9"/>
    <w:rPr>
      <w:rFonts w:ascii="Calibri" w:eastAsia="Calibri" w:hAnsi="Calibri" w:cs="Calibri"/>
      <w:color w:val="00000A"/>
    </w:rPr>
  </w:style>
  <w:style w:type="paragraph" w:styleId="Sansinterligne">
    <w:name w:val="No Spacing"/>
    <w:link w:val="SansinterligneCar"/>
    <w:uiPriority w:val="1"/>
    <w:qFormat/>
    <w:rsid w:val="00386FD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86FD0"/>
    <w:rPr>
      <w:rFonts w:eastAsiaTheme="minorEastAsia"/>
      <w:lang w:eastAsia="fr-FR"/>
    </w:rPr>
  </w:style>
  <w:style w:type="table" w:styleId="Grilledutableau">
    <w:name w:val="Table Grid"/>
    <w:basedOn w:val="TableauNormal"/>
    <w:uiPriority w:val="39"/>
    <w:rsid w:val="00386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86FD0"/>
    <w:rPr>
      <w:color w:val="0563C1" w:themeColor="hyperlink"/>
      <w:u w:val="single"/>
    </w:rPr>
  </w:style>
  <w:style w:type="character" w:customStyle="1" w:styleId="Mentionnonrsolue1">
    <w:name w:val="Mention non résolue1"/>
    <w:basedOn w:val="Policepardfaut"/>
    <w:uiPriority w:val="99"/>
    <w:semiHidden/>
    <w:unhideWhenUsed/>
    <w:rsid w:val="00386FD0"/>
    <w:rPr>
      <w:color w:val="605E5C"/>
      <w:shd w:val="clear" w:color="auto" w:fill="E1DFDD"/>
    </w:rPr>
  </w:style>
  <w:style w:type="paragraph" w:customStyle="1" w:styleId="Default">
    <w:name w:val="Default"/>
    <w:rsid w:val="00DE6F7C"/>
    <w:pPr>
      <w:autoSpaceDE w:val="0"/>
      <w:autoSpaceDN w:val="0"/>
      <w:adjustRightInd w:val="0"/>
      <w:spacing w:after="0" w:line="240" w:lineRule="auto"/>
    </w:pPr>
    <w:rPr>
      <w:rFonts w:ascii="Calibri" w:hAnsi="Calibri" w:cs="Calibri"/>
      <w:color w:val="000000"/>
      <w:sz w:val="24"/>
      <w:szCs w:val="24"/>
    </w:rPr>
  </w:style>
  <w:style w:type="character" w:customStyle="1" w:styleId="Titre1Car">
    <w:name w:val="Titre 1 Car"/>
    <w:basedOn w:val="Policepardfaut"/>
    <w:link w:val="Titre1"/>
    <w:uiPriority w:val="9"/>
    <w:rsid w:val="00CF694E"/>
    <w:rPr>
      <w:rFonts w:ascii="Arial" w:eastAsia="Calibri" w:hAnsi="Arial" w:cs="Arial"/>
      <w:b/>
      <w:color w:val="00000A"/>
      <w:sz w:val="24"/>
      <w:szCs w:val="20"/>
      <w:u w:val="single"/>
      <w:lang w:eastAsia="fr-FR"/>
    </w:rPr>
  </w:style>
  <w:style w:type="character" w:customStyle="1" w:styleId="Titre2Car">
    <w:name w:val="Titre 2 Car"/>
    <w:basedOn w:val="Policepardfaut"/>
    <w:link w:val="Titre2"/>
    <w:uiPriority w:val="9"/>
    <w:rsid w:val="00CF694E"/>
    <w:rPr>
      <w:rFonts w:ascii="Arial" w:eastAsia="Calibri" w:hAnsi="Arial" w:cs="Arial"/>
      <w:color w:val="00000A"/>
      <w:sz w:val="20"/>
      <w:szCs w:val="20"/>
      <w:u w:val="single"/>
      <w:lang w:eastAsia="fr-FR"/>
    </w:rPr>
  </w:style>
  <w:style w:type="character" w:customStyle="1" w:styleId="Titre3Car">
    <w:name w:val="Titre 3 Car"/>
    <w:basedOn w:val="Policepardfaut"/>
    <w:link w:val="Titre3"/>
    <w:uiPriority w:val="9"/>
    <w:rsid w:val="000F1606"/>
    <w:rPr>
      <w:rFonts w:ascii="Arial" w:eastAsia="Calibri" w:hAnsi="Arial" w:cs="Arial"/>
      <w:color w:val="00000A"/>
      <w:sz w:val="20"/>
      <w:szCs w:val="20"/>
      <w:u w:val="single"/>
      <w:lang w:eastAsia="fr-FR"/>
    </w:rPr>
  </w:style>
  <w:style w:type="character" w:styleId="lev">
    <w:name w:val="Strong"/>
    <w:basedOn w:val="Policepardfaut"/>
    <w:uiPriority w:val="22"/>
    <w:qFormat/>
    <w:rsid w:val="00381943"/>
    <w:rPr>
      <w:b/>
      <w:bCs/>
    </w:rPr>
  </w:style>
  <w:style w:type="paragraph" w:styleId="NormalWeb">
    <w:name w:val="Normal (Web)"/>
    <w:basedOn w:val="Normal"/>
    <w:uiPriority w:val="99"/>
    <w:semiHidden/>
    <w:unhideWhenUsed/>
    <w:rsid w:val="00CA4B1B"/>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fr-FR"/>
    </w:rPr>
  </w:style>
  <w:style w:type="paragraph" w:styleId="Notedebasdepage">
    <w:name w:val="footnote text"/>
    <w:basedOn w:val="Normal"/>
    <w:link w:val="NotedebasdepageCar"/>
    <w:uiPriority w:val="99"/>
    <w:semiHidden/>
    <w:unhideWhenUsed/>
    <w:rsid w:val="00CD75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7540"/>
    <w:rPr>
      <w:rFonts w:ascii="Calibri" w:eastAsia="Calibri" w:hAnsi="Calibri" w:cs="Calibri"/>
      <w:color w:val="00000A"/>
      <w:sz w:val="20"/>
      <w:szCs w:val="20"/>
    </w:rPr>
  </w:style>
  <w:style w:type="character" w:styleId="Appelnotedebasdep">
    <w:name w:val="footnote reference"/>
    <w:basedOn w:val="Policepardfaut"/>
    <w:uiPriority w:val="99"/>
    <w:semiHidden/>
    <w:unhideWhenUsed/>
    <w:rsid w:val="00CD7540"/>
    <w:rPr>
      <w:vertAlign w:val="superscript"/>
    </w:rPr>
  </w:style>
  <w:style w:type="character" w:styleId="Mentionnonrsolue">
    <w:name w:val="Unresolved Mention"/>
    <w:basedOn w:val="Policepardfaut"/>
    <w:uiPriority w:val="99"/>
    <w:semiHidden/>
    <w:unhideWhenUsed/>
    <w:rsid w:val="00362FD2"/>
    <w:rPr>
      <w:color w:val="605E5C"/>
      <w:shd w:val="clear" w:color="auto" w:fill="E1DFDD"/>
    </w:rPr>
  </w:style>
  <w:style w:type="paragraph" w:customStyle="1" w:styleId="Style1">
    <w:name w:val="Style1"/>
    <w:basedOn w:val="Titre2"/>
    <w:link w:val="Style1Car"/>
    <w:qFormat/>
    <w:rsid w:val="007C2F1C"/>
    <w:pPr>
      <w:keepNext/>
      <w:keepLines/>
      <w:suppressAutoHyphens w:val="0"/>
      <w:spacing w:before="40" w:after="0" w:line="259" w:lineRule="auto"/>
      <w:ind w:left="1428" w:hanging="360"/>
      <w:jc w:val="both"/>
    </w:pPr>
    <w:rPr>
      <w:rFonts w:ascii="Calibri" w:eastAsiaTheme="majorEastAsia" w:hAnsi="Calibri" w:cstheme="majorBidi"/>
      <w:b/>
      <w:smallCaps/>
      <w:sz w:val="28"/>
      <w:szCs w:val="26"/>
    </w:rPr>
  </w:style>
  <w:style w:type="paragraph" w:customStyle="1" w:styleId="Style2">
    <w:name w:val="Style2"/>
    <w:basedOn w:val="Titre3"/>
    <w:link w:val="Style2Car"/>
    <w:qFormat/>
    <w:rsid w:val="007C2F1C"/>
    <w:pPr>
      <w:keepNext/>
      <w:keepLines/>
      <w:numPr>
        <w:numId w:val="27"/>
      </w:numPr>
      <w:suppressAutoHyphens w:val="0"/>
      <w:spacing w:before="40" w:after="0" w:line="259" w:lineRule="auto"/>
    </w:pPr>
    <w:rPr>
      <w:rFonts w:ascii="Calibri" w:eastAsiaTheme="majorEastAsia" w:hAnsi="Calibri" w:cstheme="majorBidi"/>
      <w:b/>
      <w:sz w:val="24"/>
      <w:szCs w:val="24"/>
    </w:rPr>
  </w:style>
  <w:style w:type="character" w:customStyle="1" w:styleId="Style1Car">
    <w:name w:val="Style1 Car"/>
    <w:basedOn w:val="Titre2Car"/>
    <w:link w:val="Style1"/>
    <w:rsid w:val="007C2F1C"/>
    <w:rPr>
      <w:rFonts w:ascii="Calibri" w:eastAsiaTheme="majorEastAsia" w:hAnsi="Calibri" w:cstheme="majorBidi"/>
      <w:b/>
      <w:smallCaps/>
      <w:color w:val="00000A"/>
      <w:sz w:val="28"/>
      <w:szCs w:val="26"/>
      <w:u w:val="single"/>
      <w:lang w:eastAsia="fr-FR"/>
    </w:rPr>
  </w:style>
  <w:style w:type="character" w:customStyle="1" w:styleId="Style2Car">
    <w:name w:val="Style2 Car"/>
    <w:basedOn w:val="Titre3Car"/>
    <w:link w:val="Style2"/>
    <w:rsid w:val="007C2F1C"/>
    <w:rPr>
      <w:rFonts w:ascii="Calibri" w:eastAsiaTheme="majorEastAsia" w:hAnsi="Calibri" w:cstheme="majorBidi"/>
      <w:b/>
      <w:color w:val="00000A"/>
      <w:sz w:val="24"/>
      <w:szCs w:val="24"/>
      <w:u w:val="single"/>
      <w:lang w:eastAsia="fr-FR"/>
    </w:rPr>
  </w:style>
  <w:style w:type="character" w:customStyle="1" w:styleId="ParagraphedelisteCar">
    <w:name w:val="Paragraphe de liste Car"/>
    <w:basedOn w:val="Policepardfaut"/>
    <w:link w:val="Paragraphedeliste"/>
    <w:uiPriority w:val="99"/>
    <w:rsid w:val="007C2F1C"/>
    <w:rPr>
      <w:rFonts w:ascii="Calibri" w:eastAsia="Calibri" w:hAnsi="Calibri" w:cs="Calibri"/>
      <w:color w:val="00000A"/>
    </w:rPr>
  </w:style>
  <w:style w:type="paragraph" w:customStyle="1" w:styleId="Style3">
    <w:name w:val="Style3"/>
    <w:basedOn w:val="Paragraphedeliste"/>
    <w:link w:val="Style3Car"/>
    <w:qFormat/>
    <w:rsid w:val="007C2F1C"/>
    <w:pPr>
      <w:numPr>
        <w:numId w:val="39"/>
      </w:numPr>
      <w:suppressAutoHyphens w:val="0"/>
      <w:spacing w:line="259" w:lineRule="auto"/>
      <w:contextualSpacing/>
      <w:jc w:val="both"/>
    </w:pPr>
    <w:rPr>
      <w:sz w:val="24"/>
      <w:szCs w:val="24"/>
      <w:u w:val="single"/>
    </w:rPr>
  </w:style>
  <w:style w:type="character" w:customStyle="1" w:styleId="Style3Car">
    <w:name w:val="Style3 Car"/>
    <w:basedOn w:val="ParagraphedelisteCar"/>
    <w:link w:val="Style3"/>
    <w:rsid w:val="007C2F1C"/>
    <w:rPr>
      <w:rFonts w:ascii="Calibri" w:eastAsia="Calibri" w:hAnsi="Calibri" w:cs="Calibri"/>
      <w:color w:val="00000A"/>
      <w:sz w:val="24"/>
      <w:szCs w:val="24"/>
      <w:u w:val="single"/>
    </w:rPr>
  </w:style>
  <w:style w:type="paragraph" w:styleId="TM1">
    <w:name w:val="toc 1"/>
    <w:basedOn w:val="Normal"/>
    <w:next w:val="Normal"/>
    <w:autoRedefine/>
    <w:uiPriority w:val="39"/>
    <w:unhideWhenUsed/>
    <w:rsid w:val="001971EB"/>
    <w:pPr>
      <w:spacing w:after="100"/>
    </w:pPr>
  </w:style>
  <w:style w:type="paragraph" w:styleId="TM2">
    <w:name w:val="toc 2"/>
    <w:basedOn w:val="Normal"/>
    <w:next w:val="Normal"/>
    <w:autoRedefine/>
    <w:uiPriority w:val="39"/>
    <w:unhideWhenUsed/>
    <w:rsid w:val="001971EB"/>
    <w:pPr>
      <w:spacing w:after="100"/>
      <w:ind w:left="220"/>
    </w:pPr>
  </w:style>
  <w:style w:type="paragraph" w:styleId="TM3">
    <w:name w:val="toc 3"/>
    <w:basedOn w:val="Normal"/>
    <w:next w:val="Normal"/>
    <w:autoRedefine/>
    <w:uiPriority w:val="39"/>
    <w:unhideWhenUsed/>
    <w:rsid w:val="001971E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602359">
      <w:bodyDiv w:val="1"/>
      <w:marLeft w:val="0"/>
      <w:marRight w:val="0"/>
      <w:marTop w:val="0"/>
      <w:marBottom w:val="0"/>
      <w:divBdr>
        <w:top w:val="none" w:sz="0" w:space="0" w:color="auto"/>
        <w:left w:val="none" w:sz="0" w:space="0" w:color="auto"/>
        <w:bottom w:val="none" w:sz="0" w:space="0" w:color="auto"/>
        <w:right w:val="none" w:sz="0" w:space="0" w:color="auto"/>
      </w:divBdr>
    </w:div>
    <w:div w:id="722632115">
      <w:bodyDiv w:val="1"/>
      <w:marLeft w:val="0"/>
      <w:marRight w:val="0"/>
      <w:marTop w:val="0"/>
      <w:marBottom w:val="0"/>
      <w:divBdr>
        <w:top w:val="none" w:sz="0" w:space="0" w:color="auto"/>
        <w:left w:val="none" w:sz="0" w:space="0" w:color="auto"/>
        <w:bottom w:val="none" w:sz="0" w:space="0" w:color="auto"/>
        <w:right w:val="none" w:sz="0" w:space="0" w:color="auto"/>
      </w:divBdr>
    </w:div>
    <w:div w:id="859050663">
      <w:bodyDiv w:val="1"/>
      <w:marLeft w:val="0"/>
      <w:marRight w:val="0"/>
      <w:marTop w:val="0"/>
      <w:marBottom w:val="0"/>
      <w:divBdr>
        <w:top w:val="none" w:sz="0" w:space="0" w:color="auto"/>
        <w:left w:val="none" w:sz="0" w:space="0" w:color="auto"/>
        <w:bottom w:val="none" w:sz="0" w:space="0" w:color="auto"/>
        <w:right w:val="none" w:sz="0" w:space="0" w:color="auto"/>
      </w:divBdr>
      <w:divsChild>
        <w:div w:id="299699722">
          <w:marLeft w:val="547"/>
          <w:marRight w:val="0"/>
          <w:marTop w:val="0"/>
          <w:marBottom w:val="0"/>
          <w:divBdr>
            <w:top w:val="none" w:sz="0" w:space="0" w:color="auto"/>
            <w:left w:val="none" w:sz="0" w:space="0" w:color="auto"/>
            <w:bottom w:val="none" w:sz="0" w:space="0" w:color="auto"/>
            <w:right w:val="none" w:sz="0" w:space="0" w:color="auto"/>
          </w:divBdr>
        </w:div>
      </w:divsChild>
    </w:div>
    <w:div w:id="933130296">
      <w:bodyDiv w:val="1"/>
      <w:marLeft w:val="0"/>
      <w:marRight w:val="0"/>
      <w:marTop w:val="0"/>
      <w:marBottom w:val="0"/>
      <w:divBdr>
        <w:top w:val="none" w:sz="0" w:space="0" w:color="auto"/>
        <w:left w:val="none" w:sz="0" w:space="0" w:color="auto"/>
        <w:bottom w:val="none" w:sz="0" w:space="0" w:color="auto"/>
        <w:right w:val="none" w:sz="0" w:space="0" w:color="auto"/>
      </w:divBdr>
    </w:div>
    <w:div w:id="1049573265">
      <w:bodyDiv w:val="1"/>
      <w:marLeft w:val="0"/>
      <w:marRight w:val="0"/>
      <w:marTop w:val="0"/>
      <w:marBottom w:val="0"/>
      <w:divBdr>
        <w:top w:val="none" w:sz="0" w:space="0" w:color="auto"/>
        <w:left w:val="none" w:sz="0" w:space="0" w:color="auto"/>
        <w:bottom w:val="none" w:sz="0" w:space="0" w:color="auto"/>
        <w:right w:val="none" w:sz="0" w:space="0" w:color="auto"/>
      </w:divBdr>
      <w:divsChild>
        <w:div w:id="1565215654">
          <w:marLeft w:val="547"/>
          <w:marRight w:val="0"/>
          <w:marTop w:val="0"/>
          <w:marBottom w:val="0"/>
          <w:divBdr>
            <w:top w:val="none" w:sz="0" w:space="0" w:color="auto"/>
            <w:left w:val="none" w:sz="0" w:space="0" w:color="auto"/>
            <w:bottom w:val="none" w:sz="0" w:space="0" w:color="auto"/>
            <w:right w:val="none" w:sz="0" w:space="0" w:color="auto"/>
          </w:divBdr>
        </w:div>
      </w:divsChild>
    </w:div>
    <w:div w:id="1116873638">
      <w:bodyDiv w:val="1"/>
      <w:marLeft w:val="0"/>
      <w:marRight w:val="0"/>
      <w:marTop w:val="0"/>
      <w:marBottom w:val="0"/>
      <w:divBdr>
        <w:top w:val="none" w:sz="0" w:space="0" w:color="auto"/>
        <w:left w:val="none" w:sz="0" w:space="0" w:color="auto"/>
        <w:bottom w:val="none" w:sz="0" w:space="0" w:color="auto"/>
        <w:right w:val="none" w:sz="0" w:space="0" w:color="auto"/>
      </w:divBdr>
    </w:div>
    <w:div w:id="1202278256">
      <w:bodyDiv w:val="1"/>
      <w:marLeft w:val="0"/>
      <w:marRight w:val="0"/>
      <w:marTop w:val="0"/>
      <w:marBottom w:val="0"/>
      <w:divBdr>
        <w:top w:val="none" w:sz="0" w:space="0" w:color="auto"/>
        <w:left w:val="none" w:sz="0" w:space="0" w:color="auto"/>
        <w:bottom w:val="none" w:sz="0" w:space="0" w:color="auto"/>
        <w:right w:val="none" w:sz="0" w:space="0" w:color="auto"/>
      </w:divBdr>
    </w:div>
    <w:div w:id="1237474692">
      <w:bodyDiv w:val="1"/>
      <w:marLeft w:val="0"/>
      <w:marRight w:val="0"/>
      <w:marTop w:val="0"/>
      <w:marBottom w:val="0"/>
      <w:divBdr>
        <w:top w:val="none" w:sz="0" w:space="0" w:color="auto"/>
        <w:left w:val="none" w:sz="0" w:space="0" w:color="auto"/>
        <w:bottom w:val="none" w:sz="0" w:space="0" w:color="auto"/>
        <w:right w:val="none" w:sz="0" w:space="0" w:color="auto"/>
      </w:divBdr>
    </w:div>
    <w:div w:id="1537308184">
      <w:bodyDiv w:val="1"/>
      <w:marLeft w:val="0"/>
      <w:marRight w:val="0"/>
      <w:marTop w:val="0"/>
      <w:marBottom w:val="0"/>
      <w:divBdr>
        <w:top w:val="none" w:sz="0" w:space="0" w:color="auto"/>
        <w:left w:val="none" w:sz="0" w:space="0" w:color="auto"/>
        <w:bottom w:val="none" w:sz="0" w:space="0" w:color="auto"/>
        <w:right w:val="none" w:sz="0" w:space="0" w:color="auto"/>
      </w:divBdr>
    </w:div>
    <w:div w:id="2045865964">
      <w:bodyDiv w:val="1"/>
      <w:marLeft w:val="0"/>
      <w:marRight w:val="0"/>
      <w:marTop w:val="0"/>
      <w:marBottom w:val="0"/>
      <w:divBdr>
        <w:top w:val="none" w:sz="0" w:space="0" w:color="auto"/>
        <w:left w:val="none" w:sz="0" w:space="0" w:color="auto"/>
        <w:bottom w:val="none" w:sz="0" w:space="0" w:color="auto"/>
        <w:right w:val="none" w:sz="0" w:space="0" w:color="auto"/>
      </w:divBdr>
      <w:divsChild>
        <w:div w:id="10302574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rogramme-cee-actee.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tee@fnccr.asso.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tee@fnccr.asso.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banquedesterritoires.fr/amo-contrat-de-performance-energetique-ademe" TargetMode="External"/><Relationship Id="rId1" Type="http://schemas.openxmlformats.org/officeDocument/2006/relationships/hyperlink" Target="http://www.diagademe.fr/diagademe/vues/accueil/documentation.js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F12A5EDFA6D34ABED764C7F610869E" ma:contentTypeVersion="2" ma:contentTypeDescription="Crée un document." ma:contentTypeScope="" ma:versionID="ea001eae9b5e757e97d62be01a52cc7b">
  <xsd:schema xmlns:xsd="http://www.w3.org/2001/XMLSchema" xmlns:xs="http://www.w3.org/2001/XMLSchema" xmlns:p="http://schemas.microsoft.com/office/2006/metadata/properties" xmlns:ns2="b72df465-0a70-4f09-9efa-9511c0e5a1ce" targetNamespace="http://schemas.microsoft.com/office/2006/metadata/properties" ma:root="true" ma:fieldsID="f5636ba63cffd58073b39ed4f6106bac" ns2:_="">
    <xsd:import namespace="b72df465-0a70-4f09-9efa-9511c0e5a1c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df465-0a70-4f09-9efa-9511c0e5a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832BE8-CDB5-47E8-8B75-E41268565B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659334-EFAE-4401-AB3F-052BC80439BB}">
  <ds:schemaRefs>
    <ds:schemaRef ds:uri="http://schemas.openxmlformats.org/officeDocument/2006/bibliography"/>
  </ds:schemaRefs>
</ds:datastoreItem>
</file>

<file path=customXml/itemProps3.xml><?xml version="1.0" encoding="utf-8"?>
<ds:datastoreItem xmlns:ds="http://schemas.openxmlformats.org/officeDocument/2006/customXml" ds:itemID="{24DDA36C-0EAC-4D73-A469-ACBD0F092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df465-0a70-4f09-9efa-9511c0e5a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8B046A-3E67-4B08-BCCE-A62CD34B06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Pages>
  <Words>5666</Words>
  <Characters>31167</Characters>
  <Application>Microsoft Office Word</Application>
  <DocSecurity>0</DocSecurity>
  <Lines>259</Lines>
  <Paragraphs>73</Paragraphs>
  <ScaleCrop>false</ScaleCrop>
  <HeadingPairs>
    <vt:vector size="4" baseType="variant">
      <vt:variant>
        <vt:lpstr>Titre</vt:lpstr>
      </vt:variant>
      <vt:variant>
        <vt:i4>1</vt:i4>
      </vt:variant>
      <vt:variant>
        <vt:lpstr>Titres</vt:lpstr>
      </vt:variant>
      <vt:variant>
        <vt:i4>19</vt:i4>
      </vt:variant>
    </vt:vector>
  </HeadingPairs>
  <TitlesOfParts>
    <vt:vector size="20" baseType="lpstr">
      <vt:lpstr/>
      <vt:lpstr/>
      <vt:lpstr>    Contexte</vt:lpstr>
      <vt:lpstr>        Présentation du programme ACTEE</vt:lpstr>
      <vt:lpstr>        Présentation de l’AMI CHARME</vt:lpstr>
      <vt:lpstr>        Calendrier</vt:lpstr>
      <vt:lpstr>    Modalités de candidature</vt:lpstr>
      <vt:lpstr>        Critères d’éligibilité</vt:lpstr>
      <vt:lpstr>        Date de prise en compte des dépenses</vt:lpstr>
      <vt:lpstr>        Modalités de dépôt des candidatures</vt:lpstr>
      <vt:lpstr>    Modalités d’attribution des fonds</vt:lpstr>
      <vt:lpstr>        Critères de sélection </vt:lpstr>
      <vt:lpstr>        Calcul de l’attribution des fonds </vt:lpstr>
      <vt:lpstr>        Décision d’attribution des fonds </vt:lpstr>
      <vt:lpstr>    Autres informations</vt:lpstr>
      <vt:lpstr>        Confidentialité</vt:lpstr>
      <vt:lpstr>        Contacts </vt:lpstr>
      <vt:lpstr>    Annexe 1 – Les bâtiments éligibles</vt:lpstr>
      <vt:lpstr>    </vt:lpstr>
      <vt:lpstr>    </vt:lpstr>
    </vt:vector>
  </TitlesOfParts>
  <Company/>
  <LinksUpToDate>false</LinksUpToDate>
  <CharactersWithSpaces>36760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Gwenael LE GARFF</dc:creator>
  <cp:keywords/>
  <dc:description/>
  <cp:lastModifiedBy>Hélène HALLER</cp:lastModifiedBy>
  <cp:revision>15</cp:revision>
  <cp:lastPrinted>2020-06-30T15:45:00Z</cp:lastPrinted>
  <dcterms:created xsi:type="dcterms:W3CDTF">2020-11-26T16:17:00Z</dcterms:created>
  <dcterms:modified xsi:type="dcterms:W3CDTF">2021-04-09T12:39:00Z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87ec98-8aff-418c-9455-dc857e1ea7dc_Enabled">
    <vt:lpwstr>true</vt:lpwstr>
  </property>
  <property fmtid="{D5CDD505-2E9C-101B-9397-08002B2CF9AE}" pid="3" name="MSIP_Label_1387ec98-8aff-418c-9455-dc857e1ea7dc_SetDate">
    <vt:lpwstr>2020-06-02T07:53:44Z</vt:lpwstr>
  </property>
  <property fmtid="{D5CDD505-2E9C-101B-9397-08002B2CF9AE}" pid="4" name="MSIP_Label_1387ec98-8aff-418c-9455-dc857e1ea7dc_Method">
    <vt:lpwstr>Standard</vt:lpwstr>
  </property>
  <property fmtid="{D5CDD505-2E9C-101B-9397-08002B2CF9AE}" pid="5" name="MSIP_Label_1387ec98-8aff-418c-9455-dc857e1ea7dc_Name">
    <vt:lpwstr>1387ec98-8aff-418c-9455-dc857e1ea7dc</vt:lpwstr>
  </property>
  <property fmtid="{D5CDD505-2E9C-101B-9397-08002B2CF9AE}" pid="6" name="MSIP_Label_1387ec98-8aff-418c-9455-dc857e1ea7dc_SiteId">
    <vt:lpwstr>6eab6365-8194-49c6-a4d0-e2d1a0fbeb74</vt:lpwstr>
  </property>
  <property fmtid="{D5CDD505-2E9C-101B-9397-08002B2CF9AE}" pid="7" name="MSIP_Label_1387ec98-8aff-418c-9455-dc857e1ea7dc_ActionId">
    <vt:lpwstr>448ce01f-5f8a-4daa-9acc-0000c0094ed9</vt:lpwstr>
  </property>
  <property fmtid="{D5CDD505-2E9C-101B-9397-08002B2CF9AE}" pid="8" name="MSIP_Label_1387ec98-8aff-418c-9455-dc857e1ea7dc_ContentBits">
    <vt:lpwstr>2</vt:lpwstr>
  </property>
  <property fmtid="{D5CDD505-2E9C-101B-9397-08002B2CF9AE}" pid="9" name="ContentTypeId">
    <vt:lpwstr>0x0101000FF12A5EDFA6D34ABED764C7F610869E</vt:lpwstr>
  </property>
</Properties>
</file>